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1640" w14:textId="37AF5C4A" w:rsidR="00F008B3" w:rsidRPr="00E876E5" w:rsidRDefault="00F008B3" w:rsidP="00254D95">
      <w:pPr>
        <w:tabs>
          <w:tab w:val="left" w:pos="2160"/>
        </w:tabs>
        <w:rPr>
          <w:rFonts w:cs="Arial"/>
          <w:b/>
          <w:color w:val="000000"/>
          <w:sz w:val="22"/>
          <w:szCs w:val="22"/>
        </w:rPr>
      </w:pPr>
      <w:r w:rsidRPr="00E876E5">
        <w:rPr>
          <w:rFonts w:cs="Arial"/>
          <w:b/>
          <w:color w:val="1A1A1A"/>
          <w:sz w:val="22"/>
          <w:szCs w:val="22"/>
        </w:rPr>
        <w:t>Syllabus for Spring 20</w:t>
      </w:r>
      <w:r w:rsidR="00F46101">
        <w:rPr>
          <w:rFonts w:cs="Arial"/>
          <w:b/>
          <w:color w:val="1A1A1A"/>
          <w:sz w:val="22"/>
          <w:szCs w:val="22"/>
        </w:rPr>
        <w:t>2</w:t>
      </w:r>
      <w:r w:rsidR="00113AE9">
        <w:rPr>
          <w:rFonts w:cs="Arial"/>
          <w:b/>
          <w:color w:val="1A1A1A"/>
          <w:sz w:val="22"/>
          <w:szCs w:val="22"/>
        </w:rPr>
        <w:t>5</w:t>
      </w:r>
      <w:r w:rsidRPr="00E876E5">
        <w:rPr>
          <w:rFonts w:cs="Arial"/>
          <w:b/>
          <w:color w:val="1A1A1A"/>
          <w:sz w:val="22"/>
          <w:szCs w:val="22"/>
        </w:rPr>
        <w:t>.</w:t>
      </w:r>
    </w:p>
    <w:p w14:paraId="1BCF5976" w14:textId="60B8B4A8" w:rsidR="003A25BA" w:rsidRPr="00E876E5" w:rsidRDefault="003A25BA" w:rsidP="00254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E876E5">
        <w:rPr>
          <w:rFonts w:cs="Arial"/>
          <w:color w:val="000000"/>
          <w:sz w:val="22"/>
          <w:szCs w:val="22"/>
        </w:rPr>
        <w:t>G</w:t>
      </w:r>
      <w:r w:rsidR="00B37DA6" w:rsidRPr="00E876E5">
        <w:rPr>
          <w:rFonts w:cs="Arial"/>
          <w:color w:val="000000"/>
          <w:sz w:val="22"/>
          <w:szCs w:val="22"/>
        </w:rPr>
        <w:t>4486</w:t>
      </w:r>
      <w:r w:rsidRPr="00E876E5">
        <w:rPr>
          <w:rFonts w:cs="Arial"/>
          <w:sz w:val="22"/>
          <w:szCs w:val="22"/>
        </w:rPr>
        <w:t xml:space="preserve">. </w:t>
      </w:r>
      <w:r w:rsidR="00F46101">
        <w:rPr>
          <w:rFonts w:cs="Arial"/>
          <w:color w:val="000000"/>
          <w:sz w:val="22"/>
          <w:szCs w:val="22"/>
        </w:rPr>
        <w:t>Emotional Brain Development</w:t>
      </w:r>
      <w:r w:rsidRPr="00E876E5">
        <w:rPr>
          <w:rFonts w:cs="Arial"/>
          <w:sz w:val="22"/>
          <w:szCs w:val="22"/>
        </w:rPr>
        <w:t xml:space="preserve"> (seminar). </w:t>
      </w:r>
    </w:p>
    <w:p w14:paraId="7CA7BEC2" w14:textId="151B0886" w:rsidR="003A25BA" w:rsidRPr="00E876E5" w:rsidRDefault="003A25BA" w:rsidP="00254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E876E5">
        <w:rPr>
          <w:rFonts w:cs="Arial"/>
          <w:sz w:val="22"/>
          <w:szCs w:val="22"/>
        </w:rPr>
        <w:t xml:space="preserve">4 pts. N. Tottenham. </w:t>
      </w:r>
      <w:r w:rsidR="00113AE9">
        <w:rPr>
          <w:rFonts w:cs="Arial"/>
          <w:sz w:val="22"/>
          <w:szCs w:val="22"/>
        </w:rPr>
        <w:t>Tuesdays</w:t>
      </w:r>
      <w:r w:rsidR="005C3E4A" w:rsidRPr="00E876E5">
        <w:rPr>
          <w:rFonts w:cs="Arial"/>
          <w:sz w:val="22"/>
          <w:szCs w:val="22"/>
        </w:rPr>
        <w:t xml:space="preserve"> </w:t>
      </w:r>
      <w:r w:rsidR="00113AE9">
        <w:rPr>
          <w:rFonts w:cs="Arial"/>
          <w:sz w:val="22"/>
          <w:szCs w:val="22"/>
        </w:rPr>
        <w:t>2</w:t>
      </w:r>
      <w:r w:rsidR="005C3E4A" w:rsidRPr="00E876E5">
        <w:rPr>
          <w:rFonts w:cs="Arial"/>
          <w:sz w:val="22"/>
          <w:szCs w:val="22"/>
        </w:rPr>
        <w:t>:10</w:t>
      </w:r>
      <w:r w:rsidR="00113AE9">
        <w:rPr>
          <w:rFonts w:cs="Arial"/>
          <w:sz w:val="22"/>
          <w:szCs w:val="22"/>
        </w:rPr>
        <w:t>P</w:t>
      </w:r>
      <w:r w:rsidR="005C3E4A" w:rsidRPr="00E876E5">
        <w:rPr>
          <w:rFonts w:cs="Arial"/>
          <w:sz w:val="22"/>
          <w:szCs w:val="22"/>
        </w:rPr>
        <w:t>M-</w:t>
      </w:r>
      <w:r w:rsidR="00113AE9">
        <w:rPr>
          <w:rFonts w:cs="Arial"/>
          <w:sz w:val="22"/>
          <w:szCs w:val="22"/>
        </w:rPr>
        <w:t>4</w:t>
      </w:r>
      <w:r w:rsidR="005C3E4A" w:rsidRPr="00E876E5">
        <w:rPr>
          <w:rFonts w:cs="Arial"/>
          <w:sz w:val="22"/>
          <w:szCs w:val="22"/>
        </w:rPr>
        <w:t>:00PM</w:t>
      </w:r>
      <w:r w:rsidRPr="00E876E5">
        <w:rPr>
          <w:rFonts w:cs="Arial"/>
          <w:sz w:val="22"/>
          <w:szCs w:val="22"/>
        </w:rPr>
        <w:t xml:space="preserve"> </w:t>
      </w:r>
    </w:p>
    <w:p w14:paraId="70CA9B27" w14:textId="05A0A1A5" w:rsidR="003364EF" w:rsidRPr="00E876E5" w:rsidRDefault="003364EF" w:rsidP="00254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E876E5">
        <w:rPr>
          <w:rFonts w:cs="Arial"/>
          <w:sz w:val="22"/>
          <w:szCs w:val="22"/>
        </w:rPr>
        <w:t xml:space="preserve">Office Hours: </w:t>
      </w:r>
      <w:r w:rsidR="00113AE9">
        <w:rPr>
          <w:rFonts w:cs="Arial"/>
          <w:sz w:val="22"/>
          <w:szCs w:val="22"/>
        </w:rPr>
        <w:t>by appointment</w:t>
      </w:r>
    </w:p>
    <w:p w14:paraId="4A4E0FD6" w14:textId="1E0F7654" w:rsidR="003A25BA" w:rsidRPr="00E876E5" w:rsidRDefault="003A25BA" w:rsidP="00254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E876E5">
        <w:rPr>
          <w:rFonts w:cs="Arial"/>
          <w:sz w:val="22"/>
          <w:szCs w:val="22"/>
        </w:rPr>
        <w:t>Prerequisites:  Courses in developmental psychology,</w:t>
      </w:r>
      <w:r w:rsidR="00113AE9">
        <w:rPr>
          <w:rFonts w:cs="Arial"/>
          <w:sz w:val="22"/>
          <w:szCs w:val="22"/>
        </w:rPr>
        <w:t xml:space="preserve"> </w:t>
      </w:r>
      <w:r w:rsidRPr="00E876E5">
        <w:rPr>
          <w:rFonts w:cs="Arial"/>
          <w:sz w:val="22"/>
          <w:szCs w:val="22"/>
        </w:rPr>
        <w:t>neuroscience, and the instructor's permission.</w:t>
      </w:r>
    </w:p>
    <w:p w14:paraId="2FC26C38" w14:textId="77777777" w:rsidR="003A25BA" w:rsidRPr="00E876E5" w:rsidRDefault="003A25BA" w:rsidP="00254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p>
    <w:p w14:paraId="68BC81EB" w14:textId="31988A98" w:rsidR="003A25BA" w:rsidRPr="00E876E5" w:rsidRDefault="00113AE9" w:rsidP="00254D95">
      <w:pPr>
        <w:tabs>
          <w:tab w:val="left" w:pos="2160"/>
        </w:tabs>
        <w:rPr>
          <w:rFonts w:cs="Arial"/>
          <w:sz w:val="22"/>
          <w:szCs w:val="22"/>
        </w:rPr>
      </w:pPr>
      <w:r>
        <w:rPr>
          <w:rFonts w:cs="Arial"/>
          <w:sz w:val="22"/>
          <w:szCs w:val="22"/>
        </w:rPr>
        <w:t>Emotions are central to our well-being and our actions</w:t>
      </w:r>
      <w:r w:rsidR="00E512F5">
        <w:rPr>
          <w:rFonts w:cs="Arial"/>
          <w:sz w:val="22"/>
          <w:szCs w:val="22"/>
        </w:rPr>
        <w:t>.</w:t>
      </w:r>
      <w:r w:rsidR="003A25BA" w:rsidRPr="00E876E5">
        <w:rPr>
          <w:rFonts w:cs="Arial"/>
          <w:sz w:val="22"/>
          <w:szCs w:val="22"/>
        </w:rPr>
        <w:t xml:space="preserve"> This course uses a developmental approach to address </w:t>
      </w:r>
      <w:r>
        <w:rPr>
          <w:rFonts w:cs="Arial"/>
          <w:sz w:val="22"/>
          <w:szCs w:val="22"/>
        </w:rPr>
        <w:t>the neurobiological bases of emotional behavior</w:t>
      </w:r>
      <w:r w:rsidR="003A25BA" w:rsidRPr="00E876E5">
        <w:rPr>
          <w:rFonts w:cs="Arial"/>
          <w:sz w:val="22"/>
          <w:szCs w:val="22"/>
        </w:rPr>
        <w:t xml:space="preserve">.  We will discuss theoretical papers and empirical work that covers typical and atypical behavior and the neurobiology that supports behavioral change across age. A translational approach is taken that uses animal models and human examples to illustrate these developmental trajectories. We will cover experimental approaches during discussion of each topic. </w:t>
      </w:r>
      <w:r w:rsidR="00797D72">
        <w:rPr>
          <w:rFonts w:cs="Arial"/>
          <w:sz w:val="22"/>
          <w:szCs w:val="22"/>
        </w:rPr>
        <w:t>This course will be taught at a graduate level with the assumption that prerequisites have been satisfied.</w:t>
      </w:r>
    </w:p>
    <w:p w14:paraId="207CDF29" w14:textId="77777777" w:rsidR="00F84F36" w:rsidRDefault="00F84F36" w:rsidP="00254D95">
      <w:pPr>
        <w:tabs>
          <w:tab w:val="left" w:pos="2160"/>
        </w:tabs>
        <w:rPr>
          <w:rFonts w:cs="Arial"/>
          <w:sz w:val="22"/>
          <w:szCs w:val="22"/>
        </w:rPr>
      </w:pPr>
    </w:p>
    <w:p w14:paraId="659FE4AD" w14:textId="116BDDE3" w:rsidR="00F46101" w:rsidRPr="00E876E5" w:rsidRDefault="00F46101" w:rsidP="00F461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E876E5">
        <w:rPr>
          <w:rFonts w:cs="Arial"/>
          <w:b/>
          <w:sz w:val="22"/>
          <w:szCs w:val="22"/>
        </w:rPr>
        <w:t xml:space="preserve">Course requirements and grading </w:t>
      </w:r>
    </w:p>
    <w:p w14:paraId="4214A2C7" w14:textId="41A0127D" w:rsidR="00F46101" w:rsidRPr="003B2878" w:rsidRDefault="00F46101" w:rsidP="00F46101">
      <w:pPr>
        <w:tabs>
          <w:tab w:val="left" w:pos="2160"/>
        </w:tabs>
        <w:rPr>
          <w:rFonts w:cs="Arial"/>
          <w:sz w:val="22"/>
          <w:szCs w:val="22"/>
        </w:rPr>
      </w:pPr>
      <w:r w:rsidRPr="00E876E5">
        <w:rPr>
          <w:rFonts w:cs="Arial"/>
          <w:sz w:val="22"/>
          <w:szCs w:val="22"/>
        </w:rPr>
        <w:t xml:space="preserve">1. </w:t>
      </w:r>
      <w:r w:rsidRPr="00F46101">
        <w:rPr>
          <w:rFonts w:cs="Arial"/>
          <w:sz w:val="22"/>
          <w:szCs w:val="22"/>
          <w:u w:val="single"/>
        </w:rPr>
        <w:t xml:space="preserve">Learning and Discussion </w:t>
      </w:r>
      <w:r w:rsidR="000D57AF">
        <w:rPr>
          <w:rFonts w:cs="Arial"/>
          <w:sz w:val="22"/>
          <w:szCs w:val="22"/>
          <w:u w:val="single"/>
        </w:rPr>
        <w:t>Comments/</w:t>
      </w:r>
      <w:r w:rsidRPr="00F46101">
        <w:rPr>
          <w:rFonts w:cs="Arial"/>
          <w:sz w:val="22"/>
          <w:szCs w:val="22"/>
          <w:u w:val="single"/>
        </w:rPr>
        <w:t>Questions</w:t>
      </w:r>
      <w:r>
        <w:rPr>
          <w:rFonts w:cs="Arial"/>
          <w:sz w:val="22"/>
          <w:szCs w:val="22"/>
        </w:rPr>
        <w:t xml:space="preserve">: </w:t>
      </w:r>
      <w:r w:rsidRPr="003B2878">
        <w:rPr>
          <w:rFonts w:cs="Arial"/>
          <w:sz w:val="22"/>
          <w:szCs w:val="22"/>
        </w:rPr>
        <w:t xml:space="preserve">Students are required to read all of the assigned papers before class in order to ensure lively discussion in class.  Students will compose questions relevant to the readings and post on </w:t>
      </w:r>
      <w:r w:rsidR="000D57AF">
        <w:rPr>
          <w:rFonts w:cs="Arial"/>
          <w:sz w:val="22"/>
          <w:szCs w:val="22"/>
        </w:rPr>
        <w:t>C</w:t>
      </w:r>
      <w:r>
        <w:rPr>
          <w:rFonts w:cs="Arial"/>
          <w:sz w:val="22"/>
          <w:szCs w:val="22"/>
        </w:rPr>
        <w:t>ourseworks</w:t>
      </w:r>
      <w:r w:rsidRPr="003B2878">
        <w:rPr>
          <w:rFonts w:cs="Arial"/>
          <w:sz w:val="22"/>
          <w:szCs w:val="22"/>
        </w:rPr>
        <w:t xml:space="preserve"> no later than the </w:t>
      </w:r>
      <w:r w:rsidRPr="003B2878">
        <w:rPr>
          <w:rFonts w:cs="Arial"/>
          <w:b/>
          <w:sz w:val="22"/>
          <w:szCs w:val="22"/>
          <w:u w:val="single"/>
        </w:rPr>
        <w:t>midnight</w:t>
      </w:r>
      <w:r>
        <w:rPr>
          <w:rFonts w:cs="Arial"/>
          <w:sz w:val="22"/>
          <w:szCs w:val="22"/>
        </w:rPr>
        <w:t xml:space="preserve"> </w:t>
      </w:r>
      <w:r w:rsidR="00113AE9">
        <w:rPr>
          <w:rFonts w:cs="Arial"/>
          <w:b/>
          <w:sz w:val="22"/>
          <w:szCs w:val="22"/>
          <w:u w:val="single"/>
        </w:rPr>
        <w:t>Sunday</w:t>
      </w:r>
      <w:r w:rsidRPr="003B2878">
        <w:rPr>
          <w:rFonts w:cs="Arial"/>
          <w:sz w:val="22"/>
          <w:szCs w:val="22"/>
        </w:rPr>
        <w:t xml:space="preserve"> night before class. </w:t>
      </w:r>
      <w:r w:rsidR="000D57AF">
        <w:rPr>
          <w:rFonts w:cs="Arial"/>
          <w:sz w:val="22"/>
          <w:szCs w:val="22"/>
        </w:rPr>
        <w:t>LDCQs will be grades on timeliness and thoughtfulness of comments/questions.</w:t>
      </w:r>
    </w:p>
    <w:p w14:paraId="4D3A9D41" w14:textId="77777777" w:rsidR="00F46101" w:rsidRPr="00E876E5" w:rsidRDefault="00F46101" w:rsidP="00F46101">
      <w:pPr>
        <w:tabs>
          <w:tab w:val="left" w:pos="2160"/>
        </w:tabs>
        <w:rPr>
          <w:rFonts w:cs="Arial"/>
          <w:b/>
          <w:sz w:val="22"/>
          <w:szCs w:val="22"/>
        </w:rPr>
      </w:pPr>
    </w:p>
    <w:p w14:paraId="5CAF96EF" w14:textId="6EA96F7B" w:rsidR="00F46101" w:rsidRPr="00E876E5" w:rsidRDefault="00F46101" w:rsidP="00F46101">
      <w:pPr>
        <w:tabs>
          <w:tab w:val="left" w:pos="2160"/>
        </w:tabs>
        <w:rPr>
          <w:rFonts w:cs="Arial"/>
          <w:sz w:val="22"/>
          <w:szCs w:val="22"/>
        </w:rPr>
      </w:pPr>
      <w:r w:rsidRPr="00E876E5">
        <w:rPr>
          <w:rFonts w:cs="Arial"/>
          <w:sz w:val="22"/>
          <w:szCs w:val="22"/>
        </w:rPr>
        <w:t xml:space="preserve">2. </w:t>
      </w:r>
      <w:r w:rsidRPr="00E876E5">
        <w:rPr>
          <w:rFonts w:cs="Arial"/>
          <w:sz w:val="22"/>
          <w:szCs w:val="22"/>
          <w:u w:val="single"/>
        </w:rPr>
        <w:t xml:space="preserve">Team Presentations: </w:t>
      </w:r>
      <w:r w:rsidRPr="00E876E5">
        <w:rPr>
          <w:rFonts w:cs="Arial"/>
          <w:sz w:val="22"/>
          <w:szCs w:val="22"/>
        </w:rPr>
        <w:t>Students choose a topic/week on the first day of class. You</w:t>
      </w:r>
      <w:r w:rsidR="00113AE9">
        <w:rPr>
          <w:rFonts w:cs="Arial"/>
          <w:sz w:val="22"/>
          <w:szCs w:val="22"/>
        </w:rPr>
        <w:t>r team</w:t>
      </w:r>
      <w:r w:rsidRPr="00E876E5">
        <w:rPr>
          <w:rFonts w:cs="Arial"/>
          <w:sz w:val="22"/>
          <w:szCs w:val="22"/>
        </w:rPr>
        <w:t xml:space="preserve"> will read the assigned articles carefully and then facilitate classroom discussion on the topic.</w:t>
      </w:r>
    </w:p>
    <w:p w14:paraId="573E443C" w14:textId="77777777" w:rsidR="00F46101" w:rsidRPr="00E876E5" w:rsidRDefault="00F46101" w:rsidP="00F46101">
      <w:pPr>
        <w:tabs>
          <w:tab w:val="left" w:pos="2160"/>
        </w:tabs>
        <w:ind w:left="270"/>
        <w:rPr>
          <w:rFonts w:cs="Arial"/>
          <w:sz w:val="22"/>
          <w:szCs w:val="22"/>
        </w:rPr>
      </w:pPr>
      <w:r w:rsidRPr="00E876E5">
        <w:rPr>
          <w:rFonts w:cs="Arial"/>
          <w:sz w:val="22"/>
          <w:szCs w:val="22"/>
        </w:rPr>
        <w:t>This should be accomplished in the following ways:</w:t>
      </w:r>
    </w:p>
    <w:p w14:paraId="0ACCA3D7" w14:textId="77777777" w:rsidR="00F46101" w:rsidRPr="00E876E5" w:rsidRDefault="00F46101" w:rsidP="00F46101">
      <w:pPr>
        <w:tabs>
          <w:tab w:val="left" w:pos="2160"/>
        </w:tabs>
        <w:ind w:left="270"/>
        <w:rPr>
          <w:rFonts w:cs="Arial"/>
          <w:sz w:val="22"/>
          <w:szCs w:val="22"/>
        </w:rPr>
      </w:pPr>
      <w:r w:rsidRPr="00E876E5">
        <w:rPr>
          <w:rFonts w:cs="Arial"/>
          <w:sz w:val="22"/>
          <w:szCs w:val="22"/>
        </w:rPr>
        <w:t xml:space="preserve">a) Choose 3–6 </w:t>
      </w:r>
      <w:r w:rsidRPr="00E876E5">
        <w:rPr>
          <w:rFonts w:cs="Arial"/>
          <w:sz w:val="22"/>
          <w:szCs w:val="22"/>
          <w:u w:val="single"/>
        </w:rPr>
        <w:t>themes that emerge</w:t>
      </w:r>
      <w:r w:rsidRPr="00E876E5">
        <w:rPr>
          <w:rFonts w:cs="Arial"/>
          <w:sz w:val="22"/>
          <w:szCs w:val="22"/>
        </w:rPr>
        <w:t xml:space="preserve"> from the reading. These themes should drive the conversation in class. </w:t>
      </w:r>
    </w:p>
    <w:p w14:paraId="67B6341D" w14:textId="77777777" w:rsidR="00F46101" w:rsidRPr="00E876E5" w:rsidRDefault="00F46101" w:rsidP="00F46101">
      <w:pPr>
        <w:tabs>
          <w:tab w:val="left" w:pos="2160"/>
        </w:tabs>
        <w:ind w:left="270"/>
        <w:rPr>
          <w:rFonts w:cs="Arial"/>
          <w:sz w:val="22"/>
          <w:szCs w:val="22"/>
        </w:rPr>
      </w:pPr>
      <w:r w:rsidRPr="00E876E5">
        <w:rPr>
          <w:rFonts w:cs="Arial"/>
          <w:sz w:val="22"/>
          <w:szCs w:val="22"/>
        </w:rPr>
        <w:t xml:space="preserve">b) If in a group, each member of the group will be graded separately. </w:t>
      </w:r>
    </w:p>
    <w:p w14:paraId="53FA218A" w14:textId="77777777" w:rsidR="00F46101" w:rsidRPr="00E876E5" w:rsidRDefault="00F46101" w:rsidP="00F46101">
      <w:pPr>
        <w:tabs>
          <w:tab w:val="left" w:pos="2160"/>
        </w:tabs>
        <w:ind w:left="270"/>
        <w:rPr>
          <w:rFonts w:cs="Arial"/>
          <w:sz w:val="22"/>
          <w:szCs w:val="22"/>
        </w:rPr>
      </w:pPr>
      <w:r w:rsidRPr="00E876E5">
        <w:rPr>
          <w:rFonts w:cs="Arial"/>
          <w:sz w:val="22"/>
          <w:szCs w:val="22"/>
        </w:rPr>
        <w:t xml:space="preserve">c) Grading will be based on </w:t>
      </w:r>
    </w:p>
    <w:p w14:paraId="3DE57F47" w14:textId="18453502" w:rsidR="00F46101" w:rsidRPr="00E876E5" w:rsidRDefault="00F46101" w:rsidP="00F46101">
      <w:pPr>
        <w:tabs>
          <w:tab w:val="left" w:pos="2160"/>
        </w:tabs>
        <w:ind w:left="630"/>
        <w:rPr>
          <w:rFonts w:cs="Arial"/>
          <w:sz w:val="22"/>
          <w:szCs w:val="22"/>
        </w:rPr>
      </w:pPr>
      <w:r w:rsidRPr="00E876E5">
        <w:rPr>
          <w:rFonts w:cs="Arial"/>
          <w:sz w:val="22"/>
          <w:szCs w:val="22"/>
        </w:rPr>
        <w:t xml:space="preserve">1. Evidence of group </w:t>
      </w:r>
      <w:r w:rsidR="00113AE9">
        <w:rPr>
          <w:rFonts w:cs="Arial"/>
          <w:sz w:val="22"/>
          <w:szCs w:val="22"/>
        </w:rPr>
        <w:t>synthesis</w:t>
      </w:r>
    </w:p>
    <w:p w14:paraId="28509FF6" w14:textId="77777777" w:rsidR="00F46101" w:rsidRPr="00E876E5" w:rsidRDefault="00F46101" w:rsidP="00F46101">
      <w:pPr>
        <w:tabs>
          <w:tab w:val="left" w:pos="2160"/>
        </w:tabs>
        <w:ind w:left="630"/>
        <w:rPr>
          <w:rFonts w:cs="Arial"/>
          <w:sz w:val="22"/>
          <w:szCs w:val="22"/>
        </w:rPr>
      </w:pPr>
      <w:r w:rsidRPr="00E876E5">
        <w:rPr>
          <w:rFonts w:cs="Arial"/>
          <w:sz w:val="22"/>
          <w:szCs w:val="22"/>
        </w:rPr>
        <w:t>2. Ability to keep the class conversation on track</w:t>
      </w:r>
    </w:p>
    <w:p w14:paraId="381559B0" w14:textId="77777777" w:rsidR="00F46101" w:rsidRDefault="00F46101" w:rsidP="00F46101">
      <w:pPr>
        <w:tabs>
          <w:tab w:val="left" w:pos="2160"/>
        </w:tabs>
        <w:ind w:left="630"/>
        <w:rPr>
          <w:rFonts w:cs="Arial"/>
          <w:sz w:val="22"/>
          <w:szCs w:val="22"/>
        </w:rPr>
      </w:pPr>
      <w:r w:rsidRPr="00E876E5">
        <w:rPr>
          <w:rFonts w:cs="Arial"/>
          <w:sz w:val="22"/>
          <w:szCs w:val="22"/>
        </w:rPr>
        <w:t>3. Quality of questions/themes raised.</w:t>
      </w:r>
    </w:p>
    <w:p w14:paraId="261E8D0E" w14:textId="77777777" w:rsidR="00F46101" w:rsidRPr="00E876E5" w:rsidRDefault="00F46101" w:rsidP="00F46101">
      <w:pPr>
        <w:tabs>
          <w:tab w:val="left" w:pos="2160"/>
        </w:tabs>
        <w:ind w:left="630"/>
        <w:rPr>
          <w:rFonts w:cs="Arial"/>
          <w:sz w:val="22"/>
          <w:szCs w:val="22"/>
        </w:rPr>
      </w:pPr>
      <w:r>
        <w:rPr>
          <w:rFonts w:cs="Arial"/>
          <w:sz w:val="22"/>
          <w:szCs w:val="22"/>
        </w:rPr>
        <w:t>4. incorporation of some of the questions posted by other students on courseworks.</w:t>
      </w:r>
    </w:p>
    <w:p w14:paraId="7D161CF0" w14:textId="723DAECD" w:rsidR="00F46101" w:rsidRPr="00E876E5" w:rsidRDefault="00F46101" w:rsidP="00F46101">
      <w:pPr>
        <w:tabs>
          <w:tab w:val="left" w:pos="2160"/>
        </w:tabs>
        <w:ind w:left="630"/>
        <w:rPr>
          <w:rFonts w:cs="Arial"/>
          <w:sz w:val="22"/>
          <w:szCs w:val="22"/>
        </w:rPr>
      </w:pPr>
      <w:r>
        <w:rPr>
          <w:rFonts w:cs="Arial"/>
          <w:sz w:val="22"/>
          <w:szCs w:val="22"/>
        </w:rPr>
        <w:t>5</w:t>
      </w:r>
      <w:r w:rsidRPr="00E876E5">
        <w:rPr>
          <w:rFonts w:cs="Arial"/>
          <w:sz w:val="22"/>
          <w:szCs w:val="22"/>
        </w:rPr>
        <w:t>. Timeliness in getting materials to course instructors and classmates. These presentation outlines shou</w:t>
      </w:r>
      <w:r>
        <w:rPr>
          <w:rFonts w:cs="Arial"/>
          <w:sz w:val="22"/>
          <w:szCs w:val="22"/>
        </w:rPr>
        <w:t>ld be emailed to the instructor</w:t>
      </w:r>
      <w:r w:rsidRPr="00E876E5">
        <w:rPr>
          <w:rFonts w:cs="Arial"/>
          <w:sz w:val="22"/>
          <w:szCs w:val="22"/>
        </w:rPr>
        <w:t xml:space="preserve"> by </w:t>
      </w:r>
      <w:r w:rsidRPr="003B2878">
        <w:rPr>
          <w:rFonts w:cs="Arial"/>
          <w:b/>
          <w:sz w:val="22"/>
          <w:szCs w:val="22"/>
          <w:u w:val="single"/>
        </w:rPr>
        <w:t xml:space="preserve">9AM </w:t>
      </w:r>
      <w:r w:rsidR="00113AE9">
        <w:rPr>
          <w:rFonts w:cs="Arial"/>
          <w:b/>
          <w:sz w:val="22"/>
          <w:szCs w:val="22"/>
          <w:u w:val="single"/>
        </w:rPr>
        <w:t>Friday</w:t>
      </w:r>
      <w:r w:rsidRPr="00E876E5">
        <w:rPr>
          <w:rFonts w:cs="Arial"/>
          <w:sz w:val="22"/>
          <w:szCs w:val="22"/>
        </w:rPr>
        <w:t xml:space="preserve"> before your presentation. You must post the final presentation on Courseworks by </w:t>
      </w:r>
      <w:r w:rsidRPr="00113AE9">
        <w:rPr>
          <w:rFonts w:cs="Arial"/>
          <w:b/>
          <w:iCs/>
          <w:sz w:val="22"/>
          <w:szCs w:val="22"/>
          <w:u w:val="single"/>
        </w:rPr>
        <w:t xml:space="preserve">5PM </w:t>
      </w:r>
      <w:r w:rsidR="00113AE9" w:rsidRPr="00113AE9">
        <w:rPr>
          <w:rFonts w:cs="Arial"/>
          <w:b/>
          <w:iCs/>
          <w:sz w:val="22"/>
          <w:szCs w:val="22"/>
          <w:u w:val="single"/>
        </w:rPr>
        <w:t>Monday</w:t>
      </w:r>
      <w:r w:rsidRPr="00E876E5">
        <w:rPr>
          <w:rFonts w:cs="Arial"/>
          <w:sz w:val="22"/>
          <w:szCs w:val="22"/>
        </w:rPr>
        <w:t xml:space="preserve"> before class.</w:t>
      </w:r>
    </w:p>
    <w:p w14:paraId="54610EA2" w14:textId="77777777" w:rsidR="00F46101" w:rsidRPr="00E876E5" w:rsidRDefault="00F46101" w:rsidP="00F46101">
      <w:pPr>
        <w:tabs>
          <w:tab w:val="left" w:pos="2160"/>
        </w:tabs>
        <w:rPr>
          <w:rFonts w:cs="Arial"/>
          <w:b/>
          <w:sz w:val="22"/>
          <w:szCs w:val="22"/>
        </w:rPr>
      </w:pPr>
    </w:p>
    <w:p w14:paraId="2A7B48FA" w14:textId="7FE0E2B3" w:rsidR="00F46101" w:rsidRDefault="00F46101" w:rsidP="00F46101">
      <w:pPr>
        <w:tabs>
          <w:tab w:val="left" w:pos="2160"/>
        </w:tabs>
        <w:rPr>
          <w:rFonts w:cs="Arial"/>
          <w:sz w:val="22"/>
          <w:szCs w:val="22"/>
        </w:rPr>
      </w:pPr>
      <w:r w:rsidRPr="00E876E5">
        <w:rPr>
          <w:rFonts w:cs="Arial"/>
          <w:sz w:val="22"/>
          <w:szCs w:val="22"/>
        </w:rPr>
        <w:t xml:space="preserve">3. </w:t>
      </w:r>
      <w:r w:rsidRPr="00E876E5">
        <w:rPr>
          <w:rFonts w:cs="Arial"/>
          <w:sz w:val="22"/>
          <w:szCs w:val="22"/>
          <w:u w:val="single"/>
        </w:rPr>
        <w:t xml:space="preserve">Thought paper &amp; Paper presentations/bibliography: </w:t>
      </w:r>
      <w:r w:rsidRPr="00E876E5">
        <w:rPr>
          <w:rFonts w:cs="Arial"/>
          <w:sz w:val="22"/>
          <w:szCs w:val="22"/>
        </w:rPr>
        <w:t xml:space="preserve">Students will write a paper that is due on or before </w:t>
      </w:r>
      <w:r w:rsidR="00253A70">
        <w:rPr>
          <w:rFonts w:cs="Arial"/>
          <w:b/>
          <w:sz w:val="22"/>
          <w:szCs w:val="22"/>
        </w:rPr>
        <w:t>5/5/2025</w:t>
      </w:r>
      <w:r w:rsidRPr="00E876E5">
        <w:rPr>
          <w:rFonts w:cs="Arial"/>
          <w:sz w:val="22"/>
          <w:szCs w:val="22"/>
        </w:rPr>
        <w:t xml:space="preserve">. The 8-10 page paper should take the form of a critical review paper that addresses a specific question related to the topics of the seminar. </w:t>
      </w:r>
      <w:r w:rsidRPr="00E876E5">
        <w:rPr>
          <w:rFonts w:cs="Arial"/>
          <w:sz w:val="22"/>
          <w:szCs w:val="22"/>
          <w:u w:val="single"/>
        </w:rPr>
        <w:t xml:space="preserve">The topic must be approved by </w:t>
      </w:r>
      <w:r>
        <w:rPr>
          <w:rFonts w:cs="Arial"/>
          <w:b/>
          <w:sz w:val="22"/>
          <w:szCs w:val="22"/>
        </w:rPr>
        <w:t>3/</w:t>
      </w:r>
      <w:r w:rsidR="00113AE9">
        <w:rPr>
          <w:rFonts w:cs="Arial"/>
          <w:b/>
          <w:sz w:val="22"/>
          <w:szCs w:val="22"/>
        </w:rPr>
        <w:t>4</w:t>
      </w:r>
      <w:r w:rsidRPr="00E876E5">
        <w:rPr>
          <w:rFonts w:cs="Arial"/>
          <w:b/>
          <w:sz w:val="22"/>
          <w:szCs w:val="22"/>
        </w:rPr>
        <w:t>/</w:t>
      </w:r>
      <w:r w:rsidR="00113AE9">
        <w:rPr>
          <w:rFonts w:cs="Arial"/>
          <w:b/>
          <w:sz w:val="22"/>
          <w:szCs w:val="22"/>
        </w:rPr>
        <w:t>2025</w:t>
      </w:r>
      <w:r w:rsidRPr="00E876E5">
        <w:rPr>
          <w:rFonts w:cs="Arial"/>
          <w:sz w:val="22"/>
          <w:szCs w:val="22"/>
          <w:u w:val="single"/>
        </w:rPr>
        <w:t xml:space="preserve">. Throughout the semester, students will meet independently with the instructor &amp; will be required to submit </w:t>
      </w:r>
      <w:r>
        <w:rPr>
          <w:rFonts w:cs="Arial"/>
          <w:sz w:val="22"/>
          <w:szCs w:val="22"/>
          <w:u w:val="single"/>
        </w:rPr>
        <w:t>a</w:t>
      </w:r>
      <w:r w:rsidRPr="00E876E5">
        <w:rPr>
          <w:rFonts w:cs="Arial"/>
          <w:sz w:val="22"/>
          <w:szCs w:val="22"/>
          <w:u w:val="single"/>
        </w:rPr>
        <w:t xml:space="preserve"> list of references </w:t>
      </w:r>
      <w:r w:rsidR="000D57AF">
        <w:rPr>
          <w:rFonts w:cs="Arial"/>
          <w:sz w:val="22"/>
          <w:szCs w:val="22"/>
          <w:u w:val="single"/>
        </w:rPr>
        <w:t>(</w:t>
      </w:r>
      <w:r w:rsidR="000D57AF" w:rsidRPr="00E876E5">
        <w:rPr>
          <w:rFonts w:cs="Arial"/>
          <w:sz w:val="22"/>
          <w:szCs w:val="22"/>
          <w:u w:val="single"/>
        </w:rPr>
        <w:t>bibliography</w:t>
      </w:r>
      <w:r w:rsidR="000D57AF">
        <w:rPr>
          <w:rFonts w:cs="Arial"/>
          <w:sz w:val="22"/>
          <w:szCs w:val="22"/>
          <w:u w:val="single"/>
        </w:rPr>
        <w:t xml:space="preserve">) </w:t>
      </w:r>
      <w:r w:rsidRPr="00E876E5">
        <w:rPr>
          <w:rFonts w:cs="Arial"/>
          <w:sz w:val="22"/>
          <w:szCs w:val="22"/>
          <w:u w:val="single"/>
        </w:rPr>
        <w:t>to facilitate the writing process (</w:t>
      </w:r>
      <w:r>
        <w:rPr>
          <w:rFonts w:cs="Arial"/>
          <w:b/>
          <w:sz w:val="22"/>
          <w:szCs w:val="22"/>
          <w:u w:val="single"/>
        </w:rPr>
        <w:t>3/</w:t>
      </w:r>
      <w:r w:rsidR="00113AE9">
        <w:rPr>
          <w:rFonts w:cs="Arial"/>
          <w:b/>
          <w:sz w:val="22"/>
          <w:szCs w:val="22"/>
          <w:u w:val="single"/>
        </w:rPr>
        <w:t>11</w:t>
      </w:r>
      <w:r w:rsidRPr="00E876E5">
        <w:rPr>
          <w:rFonts w:cs="Arial"/>
          <w:b/>
          <w:sz w:val="22"/>
          <w:szCs w:val="22"/>
          <w:u w:val="single"/>
        </w:rPr>
        <w:t>/</w:t>
      </w:r>
      <w:r w:rsidR="00253A70">
        <w:rPr>
          <w:rFonts w:cs="Arial"/>
          <w:b/>
          <w:sz w:val="22"/>
          <w:szCs w:val="22"/>
          <w:u w:val="single"/>
        </w:rPr>
        <w:t>2025</w:t>
      </w:r>
      <w:r w:rsidRPr="00E876E5">
        <w:rPr>
          <w:rFonts w:cs="Arial"/>
          <w:sz w:val="22"/>
          <w:szCs w:val="22"/>
          <w:u w:val="single"/>
        </w:rPr>
        <w:t>)</w:t>
      </w:r>
      <w:r>
        <w:rPr>
          <w:rFonts w:cs="Arial"/>
          <w:sz w:val="22"/>
          <w:szCs w:val="22"/>
          <w:u w:val="single"/>
        </w:rPr>
        <w:t xml:space="preserve"> Also on </w:t>
      </w:r>
      <w:r>
        <w:rPr>
          <w:rFonts w:cs="Arial"/>
          <w:b/>
          <w:sz w:val="22"/>
          <w:szCs w:val="22"/>
          <w:u w:val="single"/>
        </w:rPr>
        <w:t>4/2</w:t>
      </w:r>
      <w:r w:rsidR="00113AE9">
        <w:rPr>
          <w:rFonts w:cs="Arial"/>
          <w:b/>
          <w:sz w:val="22"/>
          <w:szCs w:val="22"/>
          <w:u w:val="single"/>
        </w:rPr>
        <w:t>9</w:t>
      </w:r>
      <w:r>
        <w:rPr>
          <w:rFonts w:cs="Arial"/>
          <w:b/>
          <w:sz w:val="22"/>
          <w:szCs w:val="22"/>
          <w:u w:val="single"/>
        </w:rPr>
        <w:t>/</w:t>
      </w:r>
      <w:r w:rsidR="00113AE9">
        <w:rPr>
          <w:rFonts w:cs="Arial"/>
          <w:b/>
          <w:sz w:val="22"/>
          <w:szCs w:val="22"/>
          <w:u w:val="single"/>
        </w:rPr>
        <w:t>2025</w:t>
      </w:r>
      <w:r>
        <w:rPr>
          <w:rFonts w:cs="Arial"/>
          <w:sz w:val="22"/>
          <w:szCs w:val="22"/>
          <w:u w:val="single"/>
        </w:rPr>
        <w:t>, students will present the thesis of their paper orally to the class (approximately 5 minutes)</w:t>
      </w:r>
      <w:r w:rsidRPr="00E876E5">
        <w:rPr>
          <w:rFonts w:cs="Arial"/>
          <w:sz w:val="22"/>
          <w:szCs w:val="22"/>
        </w:rPr>
        <w:t xml:space="preserve">.  The paper </w:t>
      </w:r>
      <w:r w:rsidR="00113AE9">
        <w:rPr>
          <w:rFonts w:cs="Arial"/>
          <w:sz w:val="22"/>
          <w:szCs w:val="22"/>
        </w:rPr>
        <w:t>should</w:t>
      </w:r>
      <w:r w:rsidRPr="00E876E5">
        <w:rPr>
          <w:rFonts w:cs="Arial"/>
          <w:sz w:val="22"/>
          <w:szCs w:val="22"/>
        </w:rPr>
        <w:t xml:space="preserve"> be a brief review of any issue or area pertinent to developmental affective neuroscience.  Students are free to take their main interest area as a starting point and then to bring what we know from the biological area to bear.  In many cases, we will know very little (i.e., what is the bio-behavioral developmental trajectory of self-esteem?), so the student will be attempting to take a literature that seems related (e.g., reward systems, EEG asymmetry) and making bridges to their interest area.  This is the “thought” component.  When little is known, talking about what is known, what needs to be studied, and (in general terms), how might we go about studying the linkages between behavior and biology with regard to the student’s interest area is what is desired.  This paper should follow APA format. </w:t>
      </w:r>
      <w:r w:rsidR="00113AE9">
        <w:rPr>
          <w:rFonts w:cs="Arial"/>
          <w:sz w:val="22"/>
          <w:szCs w:val="22"/>
        </w:rPr>
        <w:t>Paper g</w:t>
      </w:r>
      <w:r w:rsidRPr="00E876E5">
        <w:rPr>
          <w:rFonts w:cs="Arial"/>
          <w:sz w:val="22"/>
          <w:szCs w:val="22"/>
        </w:rPr>
        <w:t>rading will be based on creativity of the ideas, quality of writing, and strength of the argument based on existing scientific literature.</w:t>
      </w:r>
      <w:r>
        <w:rPr>
          <w:rFonts w:cs="Arial"/>
          <w:sz w:val="22"/>
          <w:szCs w:val="22"/>
        </w:rPr>
        <w:t xml:space="preserve"> The </w:t>
      </w:r>
      <w:r w:rsidR="00113AE9">
        <w:rPr>
          <w:rFonts w:cs="Arial"/>
          <w:sz w:val="22"/>
          <w:szCs w:val="22"/>
        </w:rPr>
        <w:t>thesis</w:t>
      </w:r>
      <w:r>
        <w:rPr>
          <w:rFonts w:cs="Arial"/>
          <w:sz w:val="22"/>
          <w:szCs w:val="22"/>
        </w:rPr>
        <w:t xml:space="preserve"> should be clearly stated, the literatures should be synthesized and also organized in a fashion that best defends your argument.</w:t>
      </w:r>
      <w:r w:rsidR="00113AE9">
        <w:rPr>
          <w:rFonts w:cs="Arial"/>
          <w:sz w:val="22"/>
          <w:szCs w:val="22"/>
        </w:rPr>
        <w:t xml:space="preserve"> Presentations will be graded on clarity, command of audience, quality of presentation, and thoughtfulness of ideas. </w:t>
      </w:r>
      <w:r w:rsidR="000D57AF">
        <w:rPr>
          <w:rFonts w:cs="Arial"/>
          <w:sz w:val="22"/>
          <w:szCs w:val="22"/>
        </w:rPr>
        <w:t>The b</w:t>
      </w:r>
      <w:r w:rsidR="000D57AF" w:rsidRPr="000D57AF">
        <w:rPr>
          <w:rFonts w:cs="Arial"/>
          <w:sz w:val="22"/>
          <w:szCs w:val="22"/>
        </w:rPr>
        <w:t>ibliography</w:t>
      </w:r>
      <w:r w:rsidR="000D57AF">
        <w:rPr>
          <w:rFonts w:cs="Arial"/>
          <w:sz w:val="22"/>
          <w:szCs w:val="22"/>
        </w:rPr>
        <w:t xml:space="preserve"> will be graded on relevance of articles to the paper’s argument. While there is no set number of articles to include in the bibliography, I would imagine somewhere ~10-15.</w:t>
      </w:r>
    </w:p>
    <w:p w14:paraId="365F62EA" w14:textId="77777777" w:rsidR="00113AE9" w:rsidRDefault="00113AE9" w:rsidP="00F46101">
      <w:pPr>
        <w:tabs>
          <w:tab w:val="left" w:pos="2160"/>
        </w:tabs>
        <w:rPr>
          <w:rFonts w:cs="Arial"/>
          <w:sz w:val="22"/>
          <w:szCs w:val="22"/>
        </w:rPr>
      </w:pPr>
    </w:p>
    <w:p w14:paraId="4038880A" w14:textId="5210F8CD" w:rsidR="00113AE9" w:rsidRPr="003B2878" w:rsidRDefault="00113AE9" w:rsidP="00113AE9">
      <w:pPr>
        <w:tabs>
          <w:tab w:val="left" w:pos="2160"/>
        </w:tabs>
        <w:rPr>
          <w:rFonts w:cs="Arial"/>
          <w:sz w:val="22"/>
          <w:szCs w:val="22"/>
        </w:rPr>
      </w:pPr>
      <w:r>
        <w:rPr>
          <w:rFonts w:cs="Arial"/>
          <w:sz w:val="22"/>
          <w:szCs w:val="22"/>
        </w:rPr>
        <w:t xml:space="preserve">4. </w:t>
      </w:r>
      <w:r w:rsidRPr="00E876E5">
        <w:rPr>
          <w:rFonts w:cs="Arial"/>
          <w:sz w:val="22"/>
          <w:szCs w:val="22"/>
        </w:rPr>
        <w:t>General participation/Attendance</w:t>
      </w:r>
      <w:r>
        <w:rPr>
          <w:rFonts w:cs="Arial"/>
          <w:sz w:val="22"/>
          <w:szCs w:val="22"/>
        </w:rPr>
        <w:t xml:space="preserve">: </w:t>
      </w:r>
      <w:r w:rsidRPr="003B2878">
        <w:rPr>
          <w:rFonts w:cs="Arial"/>
          <w:sz w:val="22"/>
          <w:szCs w:val="22"/>
        </w:rPr>
        <w:t xml:space="preserve">Evaluation of </w:t>
      </w:r>
      <w:r>
        <w:rPr>
          <w:rFonts w:cs="Arial"/>
          <w:sz w:val="22"/>
          <w:szCs w:val="22"/>
        </w:rPr>
        <w:t xml:space="preserve">attendance and </w:t>
      </w:r>
      <w:r w:rsidRPr="003B2878">
        <w:rPr>
          <w:rFonts w:cs="Arial"/>
          <w:sz w:val="22"/>
          <w:szCs w:val="22"/>
        </w:rPr>
        <w:t>the quality of participation will be included in final grade.</w:t>
      </w:r>
    </w:p>
    <w:p w14:paraId="0836FA9A" w14:textId="77777777" w:rsidR="00113AE9" w:rsidRPr="00E876E5" w:rsidRDefault="00113AE9" w:rsidP="00F46101">
      <w:pPr>
        <w:tabs>
          <w:tab w:val="left" w:pos="2160"/>
        </w:tabs>
        <w:rPr>
          <w:rFonts w:cs="Arial"/>
          <w:sz w:val="22"/>
          <w:szCs w:val="22"/>
          <w:u w:val="single"/>
        </w:rPr>
      </w:pPr>
    </w:p>
    <w:p w14:paraId="06A663EE" w14:textId="77777777" w:rsidR="00F46101" w:rsidRPr="00E876E5" w:rsidRDefault="00F46101" w:rsidP="00F46101">
      <w:pPr>
        <w:tabs>
          <w:tab w:val="left" w:pos="2160"/>
        </w:tabs>
        <w:rPr>
          <w:rFonts w:cs="Arial"/>
          <w:sz w:val="22"/>
          <w:szCs w:val="22"/>
        </w:rPr>
      </w:pPr>
      <w:r w:rsidRPr="00E876E5">
        <w:rPr>
          <w:rFonts w:cs="Arial"/>
          <w:b/>
          <w:sz w:val="22"/>
          <w:szCs w:val="22"/>
        </w:rPr>
        <w:lastRenderedPageBreak/>
        <w:t>Grading</w:t>
      </w:r>
      <w:r w:rsidRPr="00E876E5">
        <w:rPr>
          <w:rFonts w:cs="Arial"/>
          <w:sz w:val="22"/>
          <w:szCs w:val="22"/>
        </w:rPr>
        <w:t>:</w:t>
      </w:r>
    </w:p>
    <w:p w14:paraId="38544281" w14:textId="1A4D1BE9" w:rsidR="00F46101" w:rsidRPr="00E876E5" w:rsidRDefault="00F46101" w:rsidP="00F46101">
      <w:pPr>
        <w:widowControl w:val="0"/>
        <w:tabs>
          <w:tab w:val="left" w:pos="2160"/>
        </w:tabs>
        <w:autoSpaceDE w:val="0"/>
        <w:autoSpaceDN w:val="0"/>
        <w:adjustRightInd w:val="0"/>
        <w:rPr>
          <w:rFonts w:cs="Arial"/>
          <w:sz w:val="22"/>
          <w:szCs w:val="22"/>
        </w:rPr>
      </w:pPr>
      <w:r w:rsidRPr="00E876E5">
        <w:rPr>
          <w:rFonts w:cs="Arial"/>
          <w:sz w:val="22"/>
          <w:szCs w:val="22"/>
        </w:rPr>
        <w:t>LD</w:t>
      </w:r>
      <w:r w:rsidR="00253A70">
        <w:rPr>
          <w:rFonts w:cs="Arial"/>
          <w:sz w:val="22"/>
          <w:szCs w:val="22"/>
        </w:rPr>
        <w:t>C</w:t>
      </w:r>
      <w:r w:rsidRPr="00E876E5">
        <w:rPr>
          <w:rFonts w:cs="Arial"/>
          <w:sz w:val="22"/>
          <w:szCs w:val="22"/>
        </w:rPr>
        <w:t xml:space="preserve">Q: </w:t>
      </w:r>
      <w:r w:rsidR="000D57AF">
        <w:rPr>
          <w:rFonts w:cs="Arial"/>
          <w:sz w:val="22"/>
          <w:szCs w:val="22"/>
        </w:rPr>
        <w:t>2</w:t>
      </w:r>
      <w:r w:rsidRPr="00E876E5">
        <w:rPr>
          <w:rFonts w:cs="Arial"/>
          <w:sz w:val="22"/>
          <w:szCs w:val="22"/>
        </w:rPr>
        <w:t>0%</w:t>
      </w:r>
    </w:p>
    <w:p w14:paraId="13882CAD" w14:textId="7402E2B1" w:rsidR="00F46101" w:rsidRPr="00E876E5" w:rsidRDefault="00F46101" w:rsidP="00F46101">
      <w:pPr>
        <w:widowControl w:val="0"/>
        <w:tabs>
          <w:tab w:val="left" w:pos="2160"/>
        </w:tabs>
        <w:autoSpaceDE w:val="0"/>
        <w:autoSpaceDN w:val="0"/>
        <w:adjustRightInd w:val="0"/>
        <w:rPr>
          <w:rFonts w:cs="Arial"/>
          <w:sz w:val="22"/>
          <w:szCs w:val="22"/>
        </w:rPr>
      </w:pPr>
      <w:r w:rsidRPr="00E876E5">
        <w:rPr>
          <w:rFonts w:cs="Arial"/>
          <w:sz w:val="22"/>
          <w:szCs w:val="22"/>
        </w:rPr>
        <w:t xml:space="preserve">General participation/Attendance </w:t>
      </w:r>
      <w:r w:rsidR="00113AE9">
        <w:rPr>
          <w:rFonts w:cs="Arial"/>
          <w:sz w:val="22"/>
          <w:szCs w:val="22"/>
        </w:rPr>
        <w:t>1</w:t>
      </w:r>
      <w:r w:rsidRPr="00E876E5">
        <w:rPr>
          <w:rFonts w:cs="Arial"/>
          <w:sz w:val="22"/>
          <w:szCs w:val="22"/>
        </w:rPr>
        <w:t>0%</w:t>
      </w:r>
    </w:p>
    <w:p w14:paraId="6A26AC35" w14:textId="109CFB57" w:rsidR="00F46101" w:rsidRPr="00E876E5" w:rsidRDefault="00F46101" w:rsidP="00F46101">
      <w:pPr>
        <w:tabs>
          <w:tab w:val="left" w:pos="2160"/>
        </w:tabs>
        <w:rPr>
          <w:rFonts w:cs="Arial"/>
          <w:sz w:val="22"/>
          <w:szCs w:val="22"/>
        </w:rPr>
      </w:pPr>
      <w:r w:rsidRPr="00E876E5">
        <w:rPr>
          <w:rFonts w:cs="Arial"/>
          <w:sz w:val="22"/>
          <w:szCs w:val="22"/>
        </w:rPr>
        <w:t xml:space="preserve">Team Presentations </w:t>
      </w:r>
      <w:r w:rsidR="000D57AF">
        <w:rPr>
          <w:rFonts w:cs="Arial"/>
          <w:sz w:val="22"/>
          <w:szCs w:val="22"/>
        </w:rPr>
        <w:t>2</w:t>
      </w:r>
      <w:r w:rsidRPr="00E876E5">
        <w:rPr>
          <w:rFonts w:cs="Arial"/>
          <w:sz w:val="22"/>
          <w:szCs w:val="22"/>
        </w:rPr>
        <w:t>0%</w:t>
      </w:r>
    </w:p>
    <w:p w14:paraId="68A95268" w14:textId="435F319B" w:rsidR="00F46101" w:rsidRDefault="00F46101" w:rsidP="00F46101">
      <w:pPr>
        <w:tabs>
          <w:tab w:val="left" w:pos="2160"/>
        </w:tabs>
        <w:rPr>
          <w:rFonts w:cs="Arial"/>
          <w:sz w:val="22"/>
          <w:szCs w:val="22"/>
        </w:rPr>
      </w:pPr>
      <w:r w:rsidRPr="00E876E5">
        <w:rPr>
          <w:rFonts w:cs="Arial"/>
          <w:sz w:val="22"/>
          <w:szCs w:val="22"/>
        </w:rPr>
        <w:t xml:space="preserve">Bibliography </w:t>
      </w:r>
      <w:r w:rsidR="000D57AF">
        <w:rPr>
          <w:rFonts w:cs="Arial"/>
          <w:sz w:val="22"/>
          <w:szCs w:val="22"/>
        </w:rPr>
        <w:t>5</w:t>
      </w:r>
      <w:r w:rsidRPr="00E876E5">
        <w:rPr>
          <w:rFonts w:cs="Arial"/>
          <w:sz w:val="22"/>
          <w:szCs w:val="22"/>
        </w:rPr>
        <w:t>%</w:t>
      </w:r>
    </w:p>
    <w:p w14:paraId="2EDADFFD" w14:textId="467DAF5A" w:rsidR="00113AE9" w:rsidRPr="00E876E5" w:rsidRDefault="00113AE9" w:rsidP="00F46101">
      <w:pPr>
        <w:tabs>
          <w:tab w:val="left" w:pos="2160"/>
        </w:tabs>
        <w:rPr>
          <w:rFonts w:cs="Arial"/>
          <w:sz w:val="22"/>
          <w:szCs w:val="22"/>
        </w:rPr>
      </w:pPr>
      <w:r w:rsidRPr="00E876E5">
        <w:rPr>
          <w:rFonts w:cs="Arial"/>
          <w:sz w:val="22"/>
          <w:szCs w:val="22"/>
        </w:rPr>
        <w:t>Paper Presentation</w:t>
      </w:r>
      <w:r w:rsidR="000D57AF">
        <w:rPr>
          <w:rFonts w:cs="Arial"/>
          <w:sz w:val="22"/>
          <w:szCs w:val="22"/>
        </w:rPr>
        <w:t xml:space="preserve"> 15%</w:t>
      </w:r>
    </w:p>
    <w:p w14:paraId="42CB41DD" w14:textId="77777777" w:rsidR="00F46101" w:rsidRPr="00E876E5" w:rsidRDefault="00F46101" w:rsidP="00F46101">
      <w:pPr>
        <w:tabs>
          <w:tab w:val="left" w:pos="2160"/>
        </w:tabs>
        <w:rPr>
          <w:rFonts w:cs="Arial"/>
          <w:sz w:val="22"/>
          <w:szCs w:val="22"/>
        </w:rPr>
      </w:pPr>
      <w:r w:rsidRPr="00E876E5">
        <w:rPr>
          <w:rFonts w:cs="Arial"/>
          <w:sz w:val="22"/>
          <w:szCs w:val="22"/>
        </w:rPr>
        <w:t>Thought paper 30%</w:t>
      </w:r>
    </w:p>
    <w:p w14:paraId="0AAA8C36" w14:textId="77777777" w:rsidR="00F46101" w:rsidRDefault="00F46101" w:rsidP="00F46101">
      <w:pPr>
        <w:tabs>
          <w:tab w:val="left" w:pos="2160"/>
        </w:tabs>
        <w:rPr>
          <w:rFonts w:cs="Arial"/>
          <w:sz w:val="22"/>
          <w:szCs w:val="22"/>
        </w:rPr>
      </w:pPr>
    </w:p>
    <w:p w14:paraId="4CD8EEF7" w14:textId="77777777" w:rsidR="00797D72" w:rsidRPr="00E876E5" w:rsidRDefault="00797D72" w:rsidP="00797D72">
      <w:pPr>
        <w:widowControl w:val="0"/>
        <w:autoSpaceDE w:val="0"/>
        <w:autoSpaceDN w:val="0"/>
        <w:adjustRightInd w:val="0"/>
        <w:rPr>
          <w:rFonts w:cs="Arial"/>
          <w:b/>
          <w:bCs/>
          <w:sz w:val="22"/>
          <w:szCs w:val="22"/>
        </w:rPr>
      </w:pPr>
      <w:r w:rsidRPr="00E876E5">
        <w:rPr>
          <w:rFonts w:cs="Arial"/>
          <w:b/>
          <w:bCs/>
          <w:sz w:val="22"/>
          <w:szCs w:val="22"/>
        </w:rPr>
        <w:t>Class Meeting Format</w:t>
      </w:r>
    </w:p>
    <w:p w14:paraId="395454FE" w14:textId="77777777" w:rsidR="00797D72" w:rsidRPr="00E876E5" w:rsidRDefault="00797D72" w:rsidP="00797D72">
      <w:pPr>
        <w:widowControl w:val="0"/>
        <w:autoSpaceDE w:val="0"/>
        <w:autoSpaceDN w:val="0"/>
        <w:adjustRightInd w:val="0"/>
        <w:rPr>
          <w:rFonts w:cs="Arial"/>
          <w:b/>
          <w:bCs/>
          <w:sz w:val="22"/>
          <w:szCs w:val="22"/>
        </w:rPr>
      </w:pPr>
      <w:r>
        <w:rPr>
          <w:rFonts w:cs="Arial"/>
          <w:b/>
          <w:bCs/>
          <w:sz w:val="22"/>
          <w:szCs w:val="22"/>
        </w:rPr>
        <w:t>2</w:t>
      </w:r>
      <w:r w:rsidRPr="00E876E5">
        <w:rPr>
          <w:rFonts w:cs="Arial"/>
          <w:b/>
          <w:bCs/>
          <w:sz w:val="22"/>
          <w:szCs w:val="22"/>
        </w:rPr>
        <w:t>:</w:t>
      </w:r>
      <w:r>
        <w:rPr>
          <w:rFonts w:cs="Arial"/>
          <w:b/>
          <w:bCs/>
          <w:sz w:val="22"/>
          <w:szCs w:val="22"/>
        </w:rPr>
        <w:t>10-2:50</w:t>
      </w:r>
      <w:r w:rsidRPr="00E876E5">
        <w:rPr>
          <w:rFonts w:cs="Arial"/>
          <w:b/>
          <w:bCs/>
          <w:sz w:val="22"/>
          <w:szCs w:val="22"/>
        </w:rPr>
        <w:t xml:space="preserve">: </w:t>
      </w:r>
      <w:r>
        <w:rPr>
          <w:rFonts w:cs="Arial"/>
          <w:b/>
          <w:bCs/>
          <w:sz w:val="22"/>
          <w:szCs w:val="22"/>
        </w:rPr>
        <w:t xml:space="preserve">Professor Lecture </w:t>
      </w:r>
    </w:p>
    <w:p w14:paraId="734D7740" w14:textId="77777777" w:rsidR="00797D72" w:rsidRPr="00E876E5" w:rsidRDefault="00797D72" w:rsidP="00797D72">
      <w:pPr>
        <w:widowControl w:val="0"/>
        <w:autoSpaceDE w:val="0"/>
        <w:autoSpaceDN w:val="0"/>
        <w:adjustRightInd w:val="0"/>
        <w:rPr>
          <w:rFonts w:cs="Arial"/>
          <w:b/>
          <w:bCs/>
          <w:sz w:val="22"/>
          <w:szCs w:val="22"/>
        </w:rPr>
      </w:pPr>
      <w:r>
        <w:rPr>
          <w:rFonts w:cs="Arial"/>
          <w:b/>
          <w:bCs/>
          <w:sz w:val="22"/>
          <w:szCs w:val="22"/>
        </w:rPr>
        <w:t>2:50</w:t>
      </w:r>
      <w:r w:rsidRPr="00E876E5">
        <w:rPr>
          <w:rFonts w:cs="Arial"/>
          <w:b/>
          <w:bCs/>
          <w:sz w:val="22"/>
          <w:szCs w:val="22"/>
        </w:rPr>
        <w:t>-</w:t>
      </w:r>
      <w:r>
        <w:rPr>
          <w:rFonts w:cs="Arial"/>
          <w:b/>
          <w:bCs/>
          <w:sz w:val="22"/>
          <w:szCs w:val="22"/>
        </w:rPr>
        <w:t>3:00</w:t>
      </w:r>
      <w:r w:rsidRPr="00E876E5">
        <w:rPr>
          <w:rFonts w:cs="Arial"/>
          <w:b/>
          <w:bCs/>
          <w:sz w:val="22"/>
          <w:szCs w:val="22"/>
        </w:rPr>
        <w:t>: Break</w:t>
      </w:r>
    </w:p>
    <w:p w14:paraId="7DE4D06D" w14:textId="77777777" w:rsidR="00797D72" w:rsidRPr="00E876E5" w:rsidRDefault="00797D72" w:rsidP="00797D72">
      <w:pPr>
        <w:tabs>
          <w:tab w:val="left" w:pos="2160"/>
        </w:tabs>
        <w:rPr>
          <w:rFonts w:cs="Arial"/>
          <w:sz w:val="22"/>
          <w:szCs w:val="22"/>
        </w:rPr>
      </w:pPr>
      <w:r>
        <w:rPr>
          <w:rFonts w:cs="Arial"/>
          <w:b/>
          <w:bCs/>
          <w:sz w:val="22"/>
          <w:szCs w:val="22"/>
        </w:rPr>
        <w:t>3:00-4:00</w:t>
      </w:r>
      <w:r w:rsidRPr="00E876E5">
        <w:rPr>
          <w:rFonts w:cs="Arial"/>
          <w:b/>
          <w:bCs/>
          <w:sz w:val="22"/>
          <w:szCs w:val="22"/>
        </w:rPr>
        <w:t>: Team Presentations</w:t>
      </w:r>
    </w:p>
    <w:p w14:paraId="5CA54F1D" w14:textId="77777777" w:rsidR="00797D72" w:rsidRPr="00E876E5" w:rsidRDefault="00797D72" w:rsidP="00F46101">
      <w:pPr>
        <w:tabs>
          <w:tab w:val="left" w:pos="2160"/>
        </w:tabs>
        <w:rPr>
          <w:rFonts w:cs="Arial"/>
          <w:sz w:val="22"/>
          <w:szCs w:val="22"/>
        </w:rPr>
      </w:pPr>
    </w:p>
    <w:p w14:paraId="4BD1ADB0" w14:textId="77777777" w:rsidR="00F46101" w:rsidRPr="00E876E5" w:rsidRDefault="00F46101" w:rsidP="00F46101">
      <w:pPr>
        <w:tabs>
          <w:tab w:val="left" w:pos="2160"/>
        </w:tabs>
        <w:rPr>
          <w:rFonts w:cs="Arial"/>
          <w:b/>
          <w:sz w:val="22"/>
          <w:szCs w:val="22"/>
        </w:rPr>
      </w:pPr>
      <w:r w:rsidRPr="00E876E5">
        <w:rPr>
          <w:rFonts w:cs="Arial"/>
          <w:b/>
          <w:sz w:val="22"/>
          <w:szCs w:val="22"/>
        </w:rPr>
        <w:t xml:space="preserve">VI.  Class and University policies  </w:t>
      </w:r>
    </w:p>
    <w:p w14:paraId="46010A03" w14:textId="77777777" w:rsidR="00F46101" w:rsidRPr="00E876E5" w:rsidRDefault="00F46101" w:rsidP="00F46101">
      <w:pPr>
        <w:tabs>
          <w:tab w:val="left" w:pos="2160"/>
        </w:tabs>
        <w:rPr>
          <w:rFonts w:cs="Arial"/>
          <w:b/>
          <w:sz w:val="22"/>
          <w:szCs w:val="22"/>
        </w:rPr>
      </w:pPr>
      <w:r w:rsidRPr="00E876E5">
        <w:rPr>
          <w:rFonts w:cs="Arial"/>
          <w:b/>
          <w:sz w:val="22"/>
          <w:szCs w:val="22"/>
        </w:rPr>
        <w:t>Attendance</w:t>
      </w:r>
    </w:p>
    <w:p w14:paraId="30E9DD19" w14:textId="3869035F" w:rsidR="00F46101" w:rsidRPr="00E876E5" w:rsidRDefault="00F46101" w:rsidP="00253A70">
      <w:pPr>
        <w:tabs>
          <w:tab w:val="left" w:pos="2160"/>
        </w:tabs>
        <w:jc w:val="both"/>
        <w:rPr>
          <w:rFonts w:cs="Arial"/>
          <w:sz w:val="22"/>
          <w:szCs w:val="22"/>
        </w:rPr>
      </w:pPr>
      <w:r w:rsidRPr="00E876E5">
        <w:rPr>
          <w:rFonts w:cs="Arial"/>
          <w:sz w:val="22"/>
          <w:szCs w:val="22"/>
        </w:rPr>
        <w:t xml:space="preserve">The lecture/discussion format of this class makes attendance and participation necessary. </w:t>
      </w:r>
      <w:r w:rsidR="00253A70">
        <w:rPr>
          <w:rFonts w:cs="Arial"/>
          <w:sz w:val="22"/>
          <w:szCs w:val="22"/>
        </w:rPr>
        <w:t>It is</w:t>
      </w:r>
      <w:r w:rsidRPr="00E876E5">
        <w:rPr>
          <w:rFonts w:cs="Arial"/>
          <w:sz w:val="22"/>
          <w:szCs w:val="22"/>
        </w:rPr>
        <w:t xml:space="preserve"> understand</w:t>
      </w:r>
      <w:r w:rsidR="00253A70">
        <w:rPr>
          <w:rFonts w:cs="Arial"/>
          <w:sz w:val="22"/>
          <w:szCs w:val="22"/>
        </w:rPr>
        <w:t>able</w:t>
      </w:r>
      <w:r w:rsidRPr="00E876E5">
        <w:rPr>
          <w:rFonts w:cs="Arial"/>
          <w:sz w:val="22"/>
          <w:szCs w:val="22"/>
        </w:rPr>
        <w:t xml:space="preserve"> that there are some circumstances in which you may need to miss </w:t>
      </w:r>
      <w:r w:rsidR="00253A70">
        <w:rPr>
          <w:rFonts w:cs="Arial"/>
          <w:sz w:val="22"/>
          <w:szCs w:val="22"/>
        </w:rPr>
        <w:t>one</w:t>
      </w:r>
      <w:r w:rsidRPr="00E876E5">
        <w:rPr>
          <w:rFonts w:cs="Arial"/>
          <w:sz w:val="22"/>
          <w:szCs w:val="22"/>
        </w:rPr>
        <w:t xml:space="preserve"> class, e.g. conference attendance. If you need to miss a class, you must inform the instructor in advance. </w:t>
      </w:r>
      <w:r w:rsidR="00253A70">
        <w:rPr>
          <w:rFonts w:cs="Arial"/>
          <w:sz w:val="22"/>
          <w:szCs w:val="22"/>
        </w:rPr>
        <w:t xml:space="preserve">More than one excused absence may impact participation grades. </w:t>
      </w:r>
    </w:p>
    <w:p w14:paraId="16D3D0EA" w14:textId="77777777" w:rsidR="00F46101" w:rsidRPr="00E876E5" w:rsidRDefault="00F46101" w:rsidP="00253A70">
      <w:pPr>
        <w:spacing w:before="100" w:beforeAutospacing="1" w:after="100" w:afterAutospacing="1"/>
        <w:jc w:val="both"/>
        <w:rPr>
          <w:rFonts w:cs="Arial"/>
          <w:sz w:val="22"/>
          <w:szCs w:val="22"/>
        </w:rPr>
      </w:pPr>
      <w:r w:rsidRPr="00E876E5">
        <w:rPr>
          <w:rFonts w:cs="Arial"/>
          <w:b/>
          <w:bCs/>
          <w:sz w:val="22"/>
          <w:szCs w:val="22"/>
        </w:rPr>
        <w:t>Accommodations for students with disabilities.</w:t>
      </w:r>
      <w:r w:rsidRPr="00E876E5">
        <w:rPr>
          <w:rFonts w:cs="Arial"/>
          <w:sz w:val="22"/>
          <w:szCs w:val="22"/>
        </w:rPr>
        <w:t xml:space="preserve"> If you have a disability that may necessitate an academic accommodation or the use of auxiliary aids and services in a class, please let me know within the first two weeks of class. You should also visit the Office of Disability Services (ODS) on the 7</w:t>
      </w:r>
      <w:r w:rsidRPr="00E876E5">
        <w:rPr>
          <w:rFonts w:cs="Arial"/>
          <w:sz w:val="22"/>
          <w:szCs w:val="22"/>
          <w:vertAlign w:val="superscript"/>
        </w:rPr>
        <w:t>th</w:t>
      </w:r>
      <w:r w:rsidRPr="00E876E5">
        <w:rPr>
          <w:rFonts w:cs="Arial"/>
          <w:sz w:val="22"/>
          <w:szCs w:val="22"/>
        </w:rPr>
        <w:t xml:space="preserve"> floor of Lerner Hall as soon as possible. ODS determines the specific needs of students with disabilities, and develops and implements programs and policies to meet those needs. The procedures for registering with ODS can be found at http://health.columbia.edu/services/ods or by calling ODS Phone (212) 854-2388 (Voice/TTY).</w:t>
      </w:r>
    </w:p>
    <w:p w14:paraId="570269C3" w14:textId="77777777" w:rsidR="00F46101" w:rsidRPr="00E876E5" w:rsidRDefault="00F46101" w:rsidP="00253A70">
      <w:pPr>
        <w:spacing w:before="100" w:beforeAutospacing="1" w:after="100" w:afterAutospacing="1"/>
        <w:jc w:val="both"/>
        <w:rPr>
          <w:rFonts w:cs="Arial"/>
          <w:sz w:val="22"/>
          <w:szCs w:val="22"/>
        </w:rPr>
      </w:pPr>
      <w:r w:rsidRPr="00E876E5">
        <w:rPr>
          <w:rFonts w:cs="Arial"/>
          <w:b/>
          <w:bCs/>
          <w:sz w:val="22"/>
          <w:szCs w:val="22"/>
        </w:rPr>
        <w:t>Academic Integrity.</w:t>
      </w:r>
      <w:r w:rsidRPr="00E876E5">
        <w:rPr>
          <w:rFonts w:cs="Arial"/>
          <w:sz w:val="22"/>
          <w:szCs w:val="22"/>
        </w:rPr>
        <w:t xml:space="preserve">    Academic honesty in writing assignments, examinations, clicker participation, and communication with me is expected of all students in this class. Academic dishonesty is one of the most serious offenses a student can commit at Columbia University. It not only violates Columbia standards, it also severely inhibits your opportunity to develop academically, professionally, and socially.  You are expected to do your own work on all tests and assignments for this class and to act in accordance with the Faculty Statement on Academic Integrity (below) and the student Honor Code.</w:t>
      </w:r>
    </w:p>
    <w:p w14:paraId="12A045FE" w14:textId="77777777" w:rsidR="00F46101" w:rsidRPr="00E876E5" w:rsidRDefault="00F46101" w:rsidP="00253A70">
      <w:pPr>
        <w:spacing w:before="100" w:beforeAutospacing="1" w:after="120"/>
        <w:ind w:left="360"/>
        <w:jc w:val="both"/>
        <w:rPr>
          <w:rFonts w:cs="Arial"/>
          <w:i/>
          <w:iCs/>
          <w:sz w:val="22"/>
          <w:szCs w:val="22"/>
        </w:rPr>
      </w:pPr>
      <w:r w:rsidRPr="00E876E5">
        <w:rPr>
          <w:rFonts w:cs="Arial"/>
          <w:i/>
          <w:iCs/>
          <w:sz w:val="22"/>
          <w:szCs w:val="22"/>
        </w:rPr>
        <w:t>Faculty Statement on Academic Integrity</w:t>
      </w:r>
    </w:p>
    <w:p w14:paraId="29A9E72F" w14:textId="77777777" w:rsidR="00F46101" w:rsidRPr="00E876E5" w:rsidRDefault="00F46101" w:rsidP="00253A70">
      <w:pPr>
        <w:spacing w:before="120" w:after="120"/>
        <w:ind w:left="360"/>
        <w:jc w:val="both"/>
        <w:rPr>
          <w:rFonts w:cs="Arial"/>
          <w:sz w:val="22"/>
          <w:szCs w:val="22"/>
        </w:rPr>
      </w:pPr>
      <w:r w:rsidRPr="00E876E5">
        <w:rPr>
          <w:rFonts w:cs="Arial"/>
          <w:i/>
          <w:iCs/>
          <w:sz w:val="22"/>
          <w:szCs w:val="22"/>
        </w:rPr>
        <w:t xml:space="preserve">The intellectual venture in which we are all engaged requires of faculty and students alike the highest level of personal and academic integrity. As members of an academic community, each one of us bears the responsibility to participate in scholarly discourse and research in a manner characterized by intellectual honesty and scholarly integrity. </w:t>
      </w:r>
    </w:p>
    <w:p w14:paraId="7616BB9B" w14:textId="77777777" w:rsidR="00F46101" w:rsidRPr="00E876E5" w:rsidRDefault="00F46101" w:rsidP="00253A70">
      <w:pPr>
        <w:spacing w:before="120" w:after="120"/>
        <w:ind w:left="360"/>
        <w:jc w:val="both"/>
        <w:rPr>
          <w:rFonts w:cs="Arial"/>
          <w:sz w:val="22"/>
          <w:szCs w:val="22"/>
        </w:rPr>
      </w:pPr>
      <w:r w:rsidRPr="00E876E5">
        <w:rPr>
          <w:rFonts w:cs="Arial"/>
          <w:i/>
          <w:iCs/>
          <w:sz w:val="22"/>
          <w:szCs w:val="22"/>
        </w:rPr>
        <w:t xml:space="preserve">Scholarship, by its very nature, is an iterative process, with ideas and insights building one upon the other. Collaborative scholarship requires the study of other scholars’ work, the free discussion of such work, and the explicit acknowledgement of those ideas in any work that inform our own. This exchange of ideas relies upon a mutual trust that sources, opinions, facts, and insights will be properly noted and carefully credited. </w:t>
      </w:r>
    </w:p>
    <w:p w14:paraId="612818BA" w14:textId="77777777" w:rsidR="00F46101" w:rsidRPr="00E876E5" w:rsidRDefault="00F46101" w:rsidP="00253A70">
      <w:pPr>
        <w:spacing w:before="120" w:after="120"/>
        <w:ind w:left="360"/>
        <w:jc w:val="both"/>
        <w:rPr>
          <w:rFonts w:cs="Arial"/>
          <w:sz w:val="22"/>
          <w:szCs w:val="22"/>
        </w:rPr>
      </w:pPr>
      <w:r w:rsidRPr="00E876E5">
        <w:rPr>
          <w:rFonts w:cs="Arial"/>
          <w:i/>
          <w:iCs/>
          <w:sz w:val="22"/>
          <w:szCs w:val="22"/>
        </w:rPr>
        <w:t xml:space="preserve">In practical terms, this means that, as students, you must be responsible for the full citations of others’ ideas in all of your research papers and projects; you must be scrupulously honest when taking your examinations; you must always submit your own work and not that of another student, scholar, or internet agent. </w:t>
      </w:r>
    </w:p>
    <w:p w14:paraId="5A49754E" w14:textId="77777777" w:rsidR="00F46101" w:rsidRPr="00E876E5" w:rsidRDefault="00F46101" w:rsidP="00253A70">
      <w:pPr>
        <w:spacing w:before="120" w:afterAutospacing="1"/>
        <w:ind w:left="360"/>
        <w:jc w:val="both"/>
        <w:rPr>
          <w:rFonts w:cs="Arial"/>
          <w:sz w:val="22"/>
          <w:szCs w:val="22"/>
        </w:rPr>
      </w:pPr>
      <w:r w:rsidRPr="00E876E5">
        <w:rPr>
          <w:rFonts w:cs="Arial"/>
          <w:i/>
          <w:iCs/>
          <w:sz w:val="22"/>
          <w:szCs w:val="22"/>
        </w:rPr>
        <w:t xml:space="preserve">Any breach of this intellectual responsibility is a breach of faith with the rest of our academic community. It undermines our shared intellectual culture, and it cannot be tolerated. Students failing to meet these responsibilities should anticipate being asked to leave Columbia.  </w:t>
      </w:r>
    </w:p>
    <w:p w14:paraId="4F261417" w14:textId="77777777" w:rsidR="00F46101" w:rsidRPr="00E876E5" w:rsidRDefault="00F46101" w:rsidP="00253A70">
      <w:pPr>
        <w:spacing w:before="100" w:beforeAutospacing="1" w:after="100" w:afterAutospacing="1"/>
        <w:jc w:val="both"/>
        <w:rPr>
          <w:rFonts w:cs="Arial"/>
          <w:sz w:val="22"/>
          <w:szCs w:val="22"/>
        </w:rPr>
      </w:pPr>
      <w:r w:rsidRPr="00E876E5">
        <w:rPr>
          <w:rFonts w:cs="Arial"/>
          <w:sz w:val="22"/>
          <w:szCs w:val="22"/>
        </w:rPr>
        <w:t>Because any academic integrity violation undermines our intellectual community, if you are found to have cheated, plagiarized, or committed any other act of academic dishonesty you will likely receive a zero for the work in question and may fail the class.  You will also be referred to the Dean's Disciplinary Process, described here: www.college.columbia.edu/academics/disciplinaryprocess:</w:t>
      </w:r>
    </w:p>
    <w:p w14:paraId="02DD9FA2" w14:textId="77777777" w:rsidR="00F46101" w:rsidRPr="00E876E5" w:rsidRDefault="00F46101" w:rsidP="00253A70">
      <w:pPr>
        <w:spacing w:before="100" w:beforeAutospacing="1" w:after="120"/>
        <w:jc w:val="both"/>
        <w:rPr>
          <w:rFonts w:cs="Arial"/>
          <w:sz w:val="22"/>
          <w:szCs w:val="22"/>
        </w:rPr>
      </w:pPr>
      <w:r w:rsidRPr="00E876E5">
        <w:rPr>
          <w:rFonts w:cs="Arial"/>
          <w:sz w:val="22"/>
          <w:szCs w:val="22"/>
        </w:rPr>
        <w:lastRenderedPageBreak/>
        <w:t>It is your responsibility to ensure that your work maintains expected standards. This requires that you understand what constitutes academic dishonesty on this campus and in this class. Should you have any questions or concerns regarding my expectations of you, please me for clarification, and refer to the Columbia University Undergraduate Guide to Academic Integrity: www.college.columbia.edu/academics/academicintegrity</w:t>
      </w:r>
    </w:p>
    <w:p w14:paraId="05B75761" w14:textId="77777777" w:rsidR="00F46101" w:rsidRPr="00E876E5" w:rsidRDefault="00F46101" w:rsidP="00254D95">
      <w:pPr>
        <w:tabs>
          <w:tab w:val="left" w:pos="2160"/>
        </w:tabs>
        <w:rPr>
          <w:rFonts w:cs="Arial"/>
          <w:sz w:val="22"/>
          <w:szCs w:val="22"/>
        </w:rPr>
      </w:pPr>
    </w:p>
    <w:p w14:paraId="3B124557" w14:textId="14D5DD68" w:rsidR="003A25BA" w:rsidRPr="00E876E5" w:rsidRDefault="003A25BA" w:rsidP="00254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E876E5">
        <w:rPr>
          <w:rFonts w:cs="Arial"/>
          <w:b/>
          <w:sz w:val="22"/>
          <w:szCs w:val="22"/>
        </w:rPr>
        <w:t xml:space="preserve">The reading list and weekly syllabus </w:t>
      </w:r>
      <w:r w:rsidR="00272375" w:rsidRPr="00E876E5">
        <w:rPr>
          <w:rFonts w:cs="Arial"/>
          <w:b/>
          <w:sz w:val="22"/>
          <w:szCs w:val="22"/>
        </w:rPr>
        <w:t>(Subject to change)</w:t>
      </w:r>
      <w:r w:rsidR="00797D72">
        <w:rPr>
          <w:rFonts w:cs="Arial"/>
          <w:b/>
          <w:sz w:val="22"/>
          <w:szCs w:val="22"/>
        </w:rPr>
        <w:t xml:space="preserve"> </w:t>
      </w:r>
      <w:r w:rsidR="00797D72" w:rsidRPr="00797D72">
        <w:rPr>
          <w:rFonts w:cs="Arial"/>
          <w:bCs/>
          <w:sz w:val="22"/>
          <w:szCs w:val="22"/>
        </w:rPr>
        <w:t>– readings are accessible via scholar.google.com</w:t>
      </w:r>
    </w:p>
    <w:p w14:paraId="041E3A7F" w14:textId="04B5CD7C" w:rsidR="003A25BA" w:rsidRPr="00E876E5" w:rsidRDefault="003A25BA" w:rsidP="00253A70">
      <w:pPr>
        <w:tabs>
          <w:tab w:val="left" w:pos="2160"/>
        </w:tabs>
        <w:rPr>
          <w:rFonts w:cs="Arial"/>
          <w:sz w:val="22"/>
          <w:szCs w:val="22"/>
        </w:rPr>
      </w:pPr>
      <w:r w:rsidRPr="00E876E5">
        <w:rPr>
          <w:rFonts w:cs="Arial"/>
          <w:sz w:val="22"/>
          <w:szCs w:val="22"/>
        </w:rPr>
        <w:t xml:space="preserve">Students are encouraged to incorporate additional readings (particularly from empirical papers) if they feel that they would enhance discussion.  </w:t>
      </w:r>
    </w:p>
    <w:tbl>
      <w:tblPr>
        <w:tblW w:w="1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5936"/>
        <w:gridCol w:w="4461"/>
      </w:tblGrid>
      <w:tr w:rsidR="00602FE8" w:rsidRPr="00602FE8" w14:paraId="4A1B8BDB" w14:textId="77777777" w:rsidTr="00113AE9">
        <w:trPr>
          <w:trHeight w:val="320"/>
        </w:trPr>
        <w:tc>
          <w:tcPr>
            <w:tcW w:w="895" w:type="dxa"/>
            <w:shd w:val="clear" w:color="auto" w:fill="auto"/>
            <w:noWrap/>
            <w:vAlign w:val="bottom"/>
            <w:hideMark/>
          </w:tcPr>
          <w:p w14:paraId="216DEAB7" w14:textId="77777777" w:rsidR="00602FE8" w:rsidRPr="00602FE8" w:rsidRDefault="00602FE8" w:rsidP="00602FE8">
            <w:pPr>
              <w:rPr>
                <w:rFonts w:cs="Arial"/>
                <w:sz w:val="20"/>
                <w:lang w:eastAsia="ko-KR"/>
              </w:rPr>
            </w:pPr>
          </w:p>
        </w:tc>
        <w:tc>
          <w:tcPr>
            <w:tcW w:w="5936" w:type="dxa"/>
            <w:shd w:val="clear" w:color="auto" w:fill="auto"/>
            <w:noWrap/>
            <w:vAlign w:val="bottom"/>
            <w:hideMark/>
          </w:tcPr>
          <w:p w14:paraId="6CC5F3A0" w14:textId="1C240669" w:rsidR="00602FE8" w:rsidRPr="00602FE8" w:rsidRDefault="00602FE8" w:rsidP="00602FE8">
            <w:pPr>
              <w:rPr>
                <w:rFonts w:cs="Arial"/>
                <w:color w:val="000000"/>
                <w:sz w:val="20"/>
                <w:lang w:eastAsia="ko-KR"/>
              </w:rPr>
            </w:pPr>
            <w:r w:rsidRPr="00602FE8">
              <w:rPr>
                <w:rFonts w:cs="Arial"/>
                <w:color w:val="000000"/>
                <w:sz w:val="20"/>
                <w:lang w:eastAsia="ko-KR"/>
              </w:rPr>
              <w:t>Topic</w:t>
            </w:r>
            <w:r>
              <w:rPr>
                <w:rFonts w:cs="Arial"/>
                <w:color w:val="000000"/>
                <w:sz w:val="20"/>
                <w:lang w:eastAsia="ko-KR"/>
              </w:rPr>
              <w:t xml:space="preserve"> &amp; Readings</w:t>
            </w:r>
          </w:p>
        </w:tc>
        <w:tc>
          <w:tcPr>
            <w:tcW w:w="4461" w:type="dxa"/>
            <w:shd w:val="clear" w:color="auto" w:fill="auto"/>
            <w:noWrap/>
            <w:vAlign w:val="bottom"/>
            <w:hideMark/>
          </w:tcPr>
          <w:p w14:paraId="01202AEE" w14:textId="77777777" w:rsidR="00602FE8" w:rsidRPr="00602FE8" w:rsidRDefault="00602FE8" w:rsidP="00602FE8">
            <w:pPr>
              <w:rPr>
                <w:rFonts w:cs="Arial"/>
                <w:color w:val="000000"/>
                <w:sz w:val="20"/>
                <w:lang w:eastAsia="ko-KR"/>
              </w:rPr>
            </w:pPr>
            <w:r w:rsidRPr="00602FE8">
              <w:rPr>
                <w:rFonts w:cs="Arial"/>
                <w:color w:val="000000"/>
                <w:sz w:val="20"/>
                <w:lang w:eastAsia="ko-KR"/>
              </w:rPr>
              <w:t>Additional Recommended Reading</w:t>
            </w:r>
          </w:p>
        </w:tc>
      </w:tr>
      <w:tr w:rsidR="00602FE8" w:rsidRPr="00602FE8" w14:paraId="15140A3D" w14:textId="77777777" w:rsidTr="00113AE9">
        <w:trPr>
          <w:trHeight w:val="320"/>
        </w:trPr>
        <w:tc>
          <w:tcPr>
            <w:tcW w:w="895" w:type="dxa"/>
            <w:shd w:val="clear" w:color="auto" w:fill="auto"/>
            <w:noWrap/>
            <w:vAlign w:val="bottom"/>
            <w:hideMark/>
          </w:tcPr>
          <w:p w14:paraId="1DD12E86" w14:textId="77777777" w:rsidR="00602FE8" w:rsidRPr="00602FE8" w:rsidRDefault="00602FE8" w:rsidP="00602FE8">
            <w:pPr>
              <w:jc w:val="right"/>
              <w:rPr>
                <w:rFonts w:cs="Arial"/>
                <w:color w:val="000000"/>
                <w:sz w:val="20"/>
                <w:lang w:eastAsia="ko-KR"/>
              </w:rPr>
            </w:pPr>
            <w:r w:rsidRPr="00602FE8">
              <w:rPr>
                <w:rFonts w:cs="Arial"/>
                <w:color w:val="000000"/>
                <w:sz w:val="20"/>
                <w:lang w:eastAsia="ko-KR"/>
              </w:rPr>
              <w:t>21-Jan</w:t>
            </w:r>
          </w:p>
        </w:tc>
        <w:tc>
          <w:tcPr>
            <w:tcW w:w="5936" w:type="dxa"/>
            <w:shd w:val="clear" w:color="auto" w:fill="auto"/>
            <w:noWrap/>
            <w:vAlign w:val="bottom"/>
            <w:hideMark/>
          </w:tcPr>
          <w:p w14:paraId="7E4EB128" w14:textId="77777777" w:rsidR="00602FE8" w:rsidRPr="00602FE8" w:rsidRDefault="00602FE8" w:rsidP="00602FE8">
            <w:pPr>
              <w:rPr>
                <w:rFonts w:cs="Arial"/>
                <w:b/>
                <w:bCs/>
                <w:color w:val="000000"/>
                <w:sz w:val="20"/>
                <w:lang w:eastAsia="ko-KR"/>
              </w:rPr>
            </w:pPr>
            <w:r w:rsidRPr="00602FE8">
              <w:rPr>
                <w:rFonts w:cs="Arial"/>
                <w:b/>
                <w:bCs/>
                <w:color w:val="000000"/>
                <w:sz w:val="20"/>
                <w:lang w:eastAsia="ko-KR"/>
              </w:rPr>
              <w:t>Intro</w:t>
            </w:r>
          </w:p>
        </w:tc>
        <w:tc>
          <w:tcPr>
            <w:tcW w:w="4461" w:type="dxa"/>
            <w:shd w:val="clear" w:color="auto" w:fill="auto"/>
            <w:noWrap/>
            <w:vAlign w:val="bottom"/>
            <w:hideMark/>
          </w:tcPr>
          <w:p w14:paraId="2BEF4418" w14:textId="77777777" w:rsidR="00602FE8" w:rsidRPr="00602FE8" w:rsidRDefault="00602FE8" w:rsidP="00602FE8">
            <w:pPr>
              <w:rPr>
                <w:rFonts w:cs="Arial"/>
                <w:b/>
                <w:bCs/>
                <w:color w:val="000000"/>
                <w:sz w:val="20"/>
                <w:lang w:eastAsia="ko-KR"/>
              </w:rPr>
            </w:pPr>
          </w:p>
        </w:tc>
      </w:tr>
      <w:tr w:rsidR="00602FE8" w:rsidRPr="00602FE8" w14:paraId="4A8DA07F" w14:textId="77777777" w:rsidTr="00113AE9">
        <w:trPr>
          <w:trHeight w:val="320"/>
        </w:trPr>
        <w:tc>
          <w:tcPr>
            <w:tcW w:w="895" w:type="dxa"/>
            <w:shd w:val="clear" w:color="auto" w:fill="auto"/>
            <w:noWrap/>
            <w:vAlign w:val="bottom"/>
            <w:hideMark/>
          </w:tcPr>
          <w:p w14:paraId="3CD97E82" w14:textId="77777777" w:rsidR="00602FE8" w:rsidRPr="00602FE8" w:rsidRDefault="00602FE8" w:rsidP="00602FE8">
            <w:pPr>
              <w:jc w:val="right"/>
              <w:rPr>
                <w:rFonts w:cs="Arial"/>
                <w:color w:val="000000"/>
                <w:sz w:val="20"/>
                <w:lang w:eastAsia="ko-KR"/>
              </w:rPr>
            </w:pPr>
            <w:r w:rsidRPr="00602FE8">
              <w:rPr>
                <w:rFonts w:cs="Arial"/>
                <w:color w:val="000000"/>
                <w:sz w:val="20"/>
                <w:lang w:eastAsia="ko-KR"/>
              </w:rPr>
              <w:t>28-Jan</w:t>
            </w:r>
          </w:p>
        </w:tc>
        <w:tc>
          <w:tcPr>
            <w:tcW w:w="5936" w:type="dxa"/>
            <w:shd w:val="clear" w:color="auto" w:fill="auto"/>
            <w:noWrap/>
            <w:vAlign w:val="bottom"/>
            <w:hideMark/>
          </w:tcPr>
          <w:p w14:paraId="1AE047C0" w14:textId="77777777" w:rsidR="00602FE8" w:rsidRPr="00602FE8" w:rsidRDefault="00602FE8" w:rsidP="00602FE8">
            <w:pPr>
              <w:rPr>
                <w:rFonts w:cs="Arial"/>
                <w:b/>
                <w:bCs/>
                <w:color w:val="000000"/>
                <w:sz w:val="20"/>
                <w:lang w:eastAsia="ko-KR"/>
              </w:rPr>
            </w:pPr>
            <w:r w:rsidRPr="00602FE8">
              <w:rPr>
                <w:rFonts w:cs="Arial"/>
                <w:b/>
                <w:bCs/>
                <w:color w:val="000000"/>
                <w:sz w:val="20"/>
                <w:lang w:eastAsia="ko-KR"/>
              </w:rPr>
              <w:t>Background/history</w:t>
            </w:r>
          </w:p>
        </w:tc>
        <w:tc>
          <w:tcPr>
            <w:tcW w:w="4461" w:type="dxa"/>
            <w:shd w:val="clear" w:color="auto" w:fill="auto"/>
            <w:noWrap/>
            <w:vAlign w:val="bottom"/>
            <w:hideMark/>
          </w:tcPr>
          <w:p w14:paraId="292D511D" w14:textId="77777777" w:rsidR="00602FE8" w:rsidRPr="00602FE8" w:rsidRDefault="00602FE8" w:rsidP="00602FE8">
            <w:pPr>
              <w:rPr>
                <w:rFonts w:cs="Arial"/>
                <w:b/>
                <w:bCs/>
                <w:color w:val="000000"/>
                <w:sz w:val="20"/>
                <w:lang w:eastAsia="ko-KR"/>
              </w:rPr>
            </w:pPr>
          </w:p>
        </w:tc>
      </w:tr>
      <w:tr w:rsidR="00602FE8" w:rsidRPr="00602FE8" w14:paraId="54C0ECA0" w14:textId="77777777" w:rsidTr="00113AE9">
        <w:trPr>
          <w:trHeight w:val="320"/>
        </w:trPr>
        <w:tc>
          <w:tcPr>
            <w:tcW w:w="895" w:type="dxa"/>
            <w:shd w:val="clear" w:color="auto" w:fill="auto"/>
            <w:noWrap/>
            <w:vAlign w:val="bottom"/>
            <w:hideMark/>
          </w:tcPr>
          <w:p w14:paraId="3653159C" w14:textId="77777777" w:rsidR="00602FE8" w:rsidRPr="00602FE8" w:rsidRDefault="00602FE8" w:rsidP="00602FE8">
            <w:pPr>
              <w:rPr>
                <w:rFonts w:cs="Arial"/>
                <w:sz w:val="20"/>
                <w:lang w:eastAsia="ko-KR"/>
              </w:rPr>
            </w:pPr>
          </w:p>
        </w:tc>
        <w:tc>
          <w:tcPr>
            <w:tcW w:w="5936" w:type="dxa"/>
            <w:shd w:val="clear" w:color="auto" w:fill="auto"/>
            <w:noWrap/>
            <w:vAlign w:val="center"/>
            <w:hideMark/>
          </w:tcPr>
          <w:p w14:paraId="7D0D0B83" w14:textId="77777777" w:rsidR="00602FE8" w:rsidRPr="00602FE8" w:rsidRDefault="00602FE8" w:rsidP="00602FE8">
            <w:pPr>
              <w:pStyle w:val="ListParagraph"/>
              <w:numPr>
                <w:ilvl w:val="0"/>
                <w:numId w:val="24"/>
              </w:numPr>
              <w:ind w:left="346"/>
              <w:rPr>
                <w:rFonts w:cs="Arial"/>
                <w:color w:val="000000"/>
                <w:sz w:val="20"/>
                <w:lang w:eastAsia="ko-KR"/>
              </w:rPr>
            </w:pPr>
            <w:r w:rsidRPr="00602FE8">
              <w:rPr>
                <w:rFonts w:eastAsia="Arial" w:cs="Arial"/>
                <w:color w:val="000000"/>
                <w:sz w:val="20"/>
                <w:lang w:eastAsia="ko-KR"/>
              </w:rPr>
              <w:t xml:space="preserve">Gottlieb, G. (2007). Probabilistic epigenesis. </w:t>
            </w:r>
            <w:r w:rsidRPr="00602FE8">
              <w:rPr>
                <w:rFonts w:eastAsia="Arial" w:cs="Arial"/>
                <w:i/>
                <w:iCs/>
                <w:color w:val="000000"/>
                <w:sz w:val="20"/>
                <w:lang w:eastAsia="ko-KR"/>
              </w:rPr>
              <w:t>Developmental Science, 10</w:t>
            </w:r>
            <w:r w:rsidRPr="00602FE8">
              <w:rPr>
                <w:rFonts w:eastAsia="Arial" w:cs="Arial"/>
                <w:color w:val="000000"/>
                <w:sz w:val="20"/>
                <w:lang w:eastAsia="ko-KR"/>
              </w:rPr>
              <w:t>(1), 1-11.</w:t>
            </w:r>
          </w:p>
        </w:tc>
        <w:tc>
          <w:tcPr>
            <w:tcW w:w="4461" w:type="dxa"/>
            <w:shd w:val="clear" w:color="auto" w:fill="auto"/>
            <w:noWrap/>
            <w:vAlign w:val="bottom"/>
            <w:hideMark/>
          </w:tcPr>
          <w:p w14:paraId="787FAA9B" w14:textId="77777777" w:rsidR="00602FE8" w:rsidRPr="00602FE8" w:rsidRDefault="00602FE8" w:rsidP="00602FE8">
            <w:pPr>
              <w:rPr>
                <w:rFonts w:cs="Arial"/>
                <w:color w:val="000000"/>
                <w:sz w:val="20"/>
                <w:lang w:eastAsia="ko-KR"/>
              </w:rPr>
            </w:pPr>
          </w:p>
        </w:tc>
      </w:tr>
      <w:tr w:rsidR="00602FE8" w:rsidRPr="00602FE8" w14:paraId="03743D5C" w14:textId="77777777" w:rsidTr="00113AE9">
        <w:trPr>
          <w:trHeight w:val="340"/>
        </w:trPr>
        <w:tc>
          <w:tcPr>
            <w:tcW w:w="895" w:type="dxa"/>
            <w:shd w:val="clear" w:color="auto" w:fill="auto"/>
            <w:noWrap/>
            <w:vAlign w:val="bottom"/>
            <w:hideMark/>
          </w:tcPr>
          <w:p w14:paraId="08429AC2" w14:textId="77777777" w:rsidR="00602FE8" w:rsidRPr="00602FE8" w:rsidRDefault="00602FE8" w:rsidP="00602FE8">
            <w:pPr>
              <w:rPr>
                <w:rFonts w:cs="Arial"/>
                <w:sz w:val="20"/>
                <w:lang w:eastAsia="ko-KR"/>
              </w:rPr>
            </w:pPr>
          </w:p>
        </w:tc>
        <w:tc>
          <w:tcPr>
            <w:tcW w:w="5936" w:type="dxa"/>
            <w:shd w:val="clear" w:color="auto" w:fill="auto"/>
            <w:noWrap/>
            <w:vAlign w:val="bottom"/>
            <w:hideMark/>
          </w:tcPr>
          <w:p w14:paraId="3A458110" w14:textId="77777777" w:rsidR="00602FE8" w:rsidRPr="00602FE8" w:rsidRDefault="00602FE8" w:rsidP="00602FE8">
            <w:pPr>
              <w:pStyle w:val="ListParagraph"/>
              <w:numPr>
                <w:ilvl w:val="0"/>
                <w:numId w:val="24"/>
              </w:numPr>
              <w:ind w:left="346"/>
              <w:rPr>
                <w:rFonts w:cs="Arial"/>
                <w:color w:val="222222"/>
                <w:sz w:val="20"/>
                <w:lang w:eastAsia="ko-KR"/>
              </w:rPr>
            </w:pPr>
            <w:r w:rsidRPr="00602FE8">
              <w:rPr>
                <w:rFonts w:cs="Arial"/>
                <w:color w:val="222222"/>
                <w:sz w:val="20"/>
                <w:lang w:eastAsia="ko-KR"/>
              </w:rPr>
              <w:t>Tottenham, N. (2020). Early adversity and the neotenous human brain. </w:t>
            </w:r>
            <w:r w:rsidRPr="00602FE8">
              <w:rPr>
                <w:rFonts w:cs="Arial"/>
                <w:i/>
                <w:iCs/>
                <w:color w:val="222222"/>
                <w:sz w:val="20"/>
                <w:lang w:eastAsia="ko-KR"/>
              </w:rPr>
              <w:t>Biological psychiatry</w:t>
            </w:r>
            <w:r w:rsidRPr="00602FE8">
              <w:rPr>
                <w:rFonts w:cs="Arial"/>
                <w:color w:val="222222"/>
                <w:sz w:val="20"/>
                <w:lang w:eastAsia="ko-KR"/>
              </w:rPr>
              <w:t>, </w:t>
            </w:r>
            <w:r w:rsidRPr="00602FE8">
              <w:rPr>
                <w:rFonts w:cs="Arial"/>
                <w:i/>
                <w:iCs/>
                <w:color w:val="222222"/>
                <w:sz w:val="20"/>
                <w:lang w:eastAsia="ko-KR"/>
              </w:rPr>
              <w:t>87</w:t>
            </w:r>
            <w:r w:rsidRPr="00602FE8">
              <w:rPr>
                <w:rFonts w:cs="Arial"/>
                <w:color w:val="222222"/>
                <w:sz w:val="20"/>
                <w:lang w:eastAsia="ko-KR"/>
              </w:rPr>
              <w:t>(4), 350-358.</w:t>
            </w:r>
          </w:p>
        </w:tc>
        <w:tc>
          <w:tcPr>
            <w:tcW w:w="4461" w:type="dxa"/>
            <w:shd w:val="clear" w:color="auto" w:fill="auto"/>
            <w:noWrap/>
            <w:vAlign w:val="bottom"/>
            <w:hideMark/>
          </w:tcPr>
          <w:p w14:paraId="177520B3" w14:textId="77777777" w:rsidR="00602FE8" w:rsidRPr="00602FE8" w:rsidRDefault="00602FE8" w:rsidP="00602FE8">
            <w:pPr>
              <w:rPr>
                <w:rFonts w:cs="Arial"/>
                <w:color w:val="222222"/>
                <w:sz w:val="20"/>
                <w:lang w:eastAsia="ko-KR"/>
              </w:rPr>
            </w:pPr>
          </w:p>
        </w:tc>
      </w:tr>
      <w:tr w:rsidR="00602FE8" w:rsidRPr="00602FE8" w14:paraId="0AB0ECC5" w14:textId="77777777" w:rsidTr="00253A70">
        <w:trPr>
          <w:trHeight w:val="70"/>
        </w:trPr>
        <w:tc>
          <w:tcPr>
            <w:tcW w:w="895" w:type="dxa"/>
            <w:shd w:val="clear" w:color="auto" w:fill="auto"/>
            <w:noWrap/>
            <w:vAlign w:val="bottom"/>
            <w:hideMark/>
          </w:tcPr>
          <w:p w14:paraId="1D62AD18" w14:textId="77777777" w:rsidR="00602FE8" w:rsidRPr="00602FE8" w:rsidRDefault="00602FE8" w:rsidP="00602FE8">
            <w:pPr>
              <w:rPr>
                <w:rFonts w:cs="Arial"/>
                <w:sz w:val="20"/>
                <w:lang w:eastAsia="ko-KR"/>
              </w:rPr>
            </w:pPr>
          </w:p>
        </w:tc>
        <w:tc>
          <w:tcPr>
            <w:tcW w:w="5936" w:type="dxa"/>
            <w:shd w:val="clear" w:color="auto" w:fill="auto"/>
            <w:noWrap/>
            <w:vAlign w:val="bottom"/>
            <w:hideMark/>
          </w:tcPr>
          <w:p w14:paraId="5BC551F6" w14:textId="77777777" w:rsidR="00602FE8" w:rsidRPr="00602FE8" w:rsidRDefault="00602FE8" w:rsidP="00602FE8">
            <w:pPr>
              <w:rPr>
                <w:rFonts w:cs="Arial"/>
                <w:sz w:val="20"/>
                <w:lang w:eastAsia="ko-KR"/>
              </w:rPr>
            </w:pPr>
          </w:p>
        </w:tc>
        <w:tc>
          <w:tcPr>
            <w:tcW w:w="4461" w:type="dxa"/>
            <w:shd w:val="clear" w:color="auto" w:fill="auto"/>
            <w:noWrap/>
            <w:vAlign w:val="bottom"/>
            <w:hideMark/>
          </w:tcPr>
          <w:p w14:paraId="3BE63CA2" w14:textId="77777777" w:rsidR="00602FE8" w:rsidRPr="00602FE8" w:rsidRDefault="00602FE8" w:rsidP="00602FE8">
            <w:pPr>
              <w:rPr>
                <w:rFonts w:cs="Arial"/>
                <w:sz w:val="20"/>
                <w:lang w:eastAsia="ko-KR"/>
              </w:rPr>
            </w:pPr>
          </w:p>
        </w:tc>
      </w:tr>
      <w:tr w:rsidR="00602FE8" w:rsidRPr="00602FE8" w14:paraId="4AAD53C6" w14:textId="77777777" w:rsidTr="00113AE9">
        <w:trPr>
          <w:trHeight w:val="320"/>
        </w:trPr>
        <w:tc>
          <w:tcPr>
            <w:tcW w:w="895" w:type="dxa"/>
            <w:shd w:val="clear" w:color="auto" w:fill="auto"/>
            <w:noWrap/>
            <w:vAlign w:val="bottom"/>
            <w:hideMark/>
          </w:tcPr>
          <w:p w14:paraId="4077F3D8" w14:textId="77777777" w:rsidR="00602FE8" w:rsidRPr="00602FE8" w:rsidRDefault="00602FE8" w:rsidP="00602FE8">
            <w:pPr>
              <w:jc w:val="right"/>
              <w:rPr>
                <w:rFonts w:cs="Arial"/>
                <w:color w:val="000000"/>
                <w:sz w:val="20"/>
                <w:lang w:eastAsia="ko-KR"/>
              </w:rPr>
            </w:pPr>
            <w:r w:rsidRPr="00602FE8">
              <w:rPr>
                <w:rFonts w:cs="Arial"/>
                <w:color w:val="000000"/>
                <w:sz w:val="20"/>
                <w:lang w:eastAsia="ko-KR"/>
              </w:rPr>
              <w:t>4-Feb</w:t>
            </w:r>
          </w:p>
        </w:tc>
        <w:tc>
          <w:tcPr>
            <w:tcW w:w="5936" w:type="dxa"/>
            <w:shd w:val="clear" w:color="auto" w:fill="auto"/>
            <w:noWrap/>
            <w:vAlign w:val="bottom"/>
            <w:hideMark/>
          </w:tcPr>
          <w:p w14:paraId="29BB7343" w14:textId="77777777" w:rsidR="00602FE8" w:rsidRPr="00602FE8" w:rsidRDefault="00602FE8" w:rsidP="00602FE8">
            <w:pPr>
              <w:rPr>
                <w:rFonts w:cs="Arial"/>
                <w:b/>
                <w:bCs/>
                <w:color w:val="000000"/>
                <w:sz w:val="20"/>
                <w:lang w:eastAsia="ko-KR"/>
              </w:rPr>
            </w:pPr>
            <w:r w:rsidRPr="00602FE8">
              <w:rPr>
                <w:rFonts w:cs="Arial"/>
                <w:b/>
                <w:bCs/>
                <w:color w:val="000000"/>
                <w:sz w:val="20"/>
                <w:lang w:eastAsia="ko-KR"/>
              </w:rPr>
              <w:t>Sensitive periods &amp; plasticity</w:t>
            </w:r>
            <w:r w:rsidRPr="00602FE8">
              <w:rPr>
                <w:rFonts w:cs="Arial"/>
                <w:color w:val="000000"/>
                <w:sz w:val="20"/>
                <w:lang w:eastAsia="ko-KR"/>
              </w:rPr>
              <w:t> </w:t>
            </w:r>
          </w:p>
        </w:tc>
        <w:tc>
          <w:tcPr>
            <w:tcW w:w="4461" w:type="dxa"/>
            <w:shd w:val="clear" w:color="auto" w:fill="auto"/>
            <w:noWrap/>
            <w:vAlign w:val="bottom"/>
            <w:hideMark/>
          </w:tcPr>
          <w:p w14:paraId="17419993" w14:textId="77777777" w:rsidR="00602FE8" w:rsidRPr="00602FE8" w:rsidRDefault="00602FE8" w:rsidP="00602FE8">
            <w:pPr>
              <w:rPr>
                <w:rFonts w:cs="Arial"/>
                <w:b/>
                <w:bCs/>
                <w:color w:val="000000"/>
                <w:sz w:val="20"/>
                <w:lang w:eastAsia="ko-KR"/>
              </w:rPr>
            </w:pPr>
          </w:p>
        </w:tc>
      </w:tr>
      <w:tr w:rsidR="00602FE8" w:rsidRPr="00602FE8" w14:paraId="55722554" w14:textId="77777777" w:rsidTr="00113AE9">
        <w:trPr>
          <w:trHeight w:val="340"/>
        </w:trPr>
        <w:tc>
          <w:tcPr>
            <w:tcW w:w="895" w:type="dxa"/>
            <w:shd w:val="clear" w:color="auto" w:fill="auto"/>
            <w:noWrap/>
            <w:vAlign w:val="bottom"/>
            <w:hideMark/>
          </w:tcPr>
          <w:p w14:paraId="7673B5AF" w14:textId="77777777" w:rsidR="00602FE8" w:rsidRPr="00602FE8" w:rsidRDefault="00602FE8" w:rsidP="00602FE8">
            <w:pPr>
              <w:rPr>
                <w:rFonts w:cs="Arial"/>
                <w:sz w:val="20"/>
                <w:lang w:eastAsia="ko-KR"/>
              </w:rPr>
            </w:pPr>
          </w:p>
        </w:tc>
        <w:tc>
          <w:tcPr>
            <w:tcW w:w="5936" w:type="dxa"/>
            <w:shd w:val="clear" w:color="auto" w:fill="auto"/>
            <w:noWrap/>
            <w:vAlign w:val="bottom"/>
            <w:hideMark/>
          </w:tcPr>
          <w:p w14:paraId="5ADCFEDE" w14:textId="77777777" w:rsidR="00602FE8" w:rsidRDefault="00602FE8" w:rsidP="00602FE8">
            <w:pPr>
              <w:pStyle w:val="ListParagraph"/>
              <w:numPr>
                <w:ilvl w:val="0"/>
                <w:numId w:val="25"/>
              </w:numPr>
              <w:ind w:left="346"/>
              <w:rPr>
                <w:rFonts w:cs="Arial"/>
                <w:color w:val="222222"/>
                <w:sz w:val="20"/>
                <w:lang w:eastAsia="ko-KR"/>
              </w:rPr>
            </w:pPr>
            <w:r w:rsidRPr="00602FE8">
              <w:rPr>
                <w:rFonts w:cs="Arial"/>
                <w:color w:val="222222"/>
                <w:sz w:val="20"/>
                <w:lang w:eastAsia="ko-KR"/>
              </w:rPr>
              <w:t>Scott, J. P. (1962). Critical Periods in Behavioral Development: Critical periods determine the direction of social, intellectual, and emotional</w:t>
            </w:r>
            <w:r>
              <w:rPr>
                <w:rFonts w:cs="Arial"/>
                <w:color w:val="222222"/>
                <w:sz w:val="20"/>
                <w:lang w:eastAsia="ko-KR"/>
              </w:rPr>
              <w:t xml:space="preserve"> </w:t>
            </w:r>
            <w:r w:rsidRPr="00602FE8">
              <w:rPr>
                <w:rFonts w:cs="Arial"/>
                <w:color w:val="222222"/>
                <w:sz w:val="20"/>
                <w:lang w:eastAsia="ko-KR"/>
              </w:rPr>
              <w:t>development. </w:t>
            </w:r>
          </w:p>
          <w:p w14:paraId="3FEADD9D" w14:textId="0534EFB7" w:rsidR="00602FE8" w:rsidRPr="00602FE8" w:rsidRDefault="00602FE8" w:rsidP="00602FE8">
            <w:pPr>
              <w:pStyle w:val="ListParagraph"/>
              <w:ind w:left="346"/>
              <w:rPr>
                <w:rFonts w:cs="Arial"/>
                <w:color w:val="222222"/>
                <w:sz w:val="20"/>
                <w:lang w:eastAsia="ko-KR"/>
              </w:rPr>
            </w:pPr>
            <w:r w:rsidRPr="00602FE8">
              <w:rPr>
                <w:rFonts w:cs="Arial"/>
                <w:i/>
                <w:iCs/>
                <w:color w:val="222222"/>
                <w:sz w:val="20"/>
                <w:lang w:eastAsia="ko-KR"/>
              </w:rPr>
              <w:t>Science</w:t>
            </w:r>
            <w:r w:rsidRPr="00602FE8">
              <w:rPr>
                <w:rFonts w:cs="Arial"/>
                <w:color w:val="222222"/>
                <w:sz w:val="20"/>
                <w:lang w:eastAsia="ko-KR"/>
              </w:rPr>
              <w:t>, </w:t>
            </w:r>
            <w:r w:rsidRPr="00602FE8">
              <w:rPr>
                <w:rFonts w:cs="Arial"/>
                <w:i/>
                <w:iCs/>
                <w:color w:val="222222"/>
                <w:sz w:val="20"/>
                <w:lang w:eastAsia="ko-KR"/>
              </w:rPr>
              <w:t>138</w:t>
            </w:r>
            <w:r w:rsidRPr="00602FE8">
              <w:rPr>
                <w:rFonts w:cs="Arial"/>
                <w:color w:val="222222"/>
                <w:sz w:val="20"/>
                <w:lang w:eastAsia="ko-KR"/>
              </w:rPr>
              <w:t>(3544), 949-958.</w:t>
            </w:r>
          </w:p>
        </w:tc>
        <w:tc>
          <w:tcPr>
            <w:tcW w:w="4461" w:type="dxa"/>
            <w:shd w:val="clear" w:color="auto" w:fill="auto"/>
            <w:noWrap/>
            <w:hideMark/>
          </w:tcPr>
          <w:p w14:paraId="3044AB73" w14:textId="77777777" w:rsidR="00602FE8" w:rsidRPr="00602FE8" w:rsidRDefault="00602FE8" w:rsidP="00602FE8">
            <w:pPr>
              <w:rPr>
                <w:rFonts w:cs="Arial"/>
                <w:color w:val="222222"/>
                <w:sz w:val="20"/>
                <w:lang w:eastAsia="ko-KR"/>
              </w:rPr>
            </w:pPr>
            <w:r w:rsidRPr="00602FE8">
              <w:rPr>
                <w:rFonts w:cs="Arial"/>
                <w:color w:val="222222"/>
                <w:sz w:val="20"/>
                <w:lang w:eastAsia="ko-KR"/>
              </w:rPr>
              <w:t>Yang, E. J., Lin, E. W., &amp; Hensch, T. K. (2012). Critical period for acoustic preference in mice. </w:t>
            </w:r>
            <w:r w:rsidRPr="00602FE8">
              <w:rPr>
                <w:rFonts w:cs="Arial"/>
                <w:i/>
                <w:iCs/>
                <w:color w:val="222222"/>
                <w:sz w:val="20"/>
                <w:lang w:eastAsia="ko-KR"/>
              </w:rPr>
              <w:t>Proceedings of the National Academy of Sciences</w:t>
            </w:r>
            <w:r w:rsidRPr="00602FE8">
              <w:rPr>
                <w:rFonts w:cs="Arial"/>
                <w:color w:val="222222"/>
                <w:sz w:val="20"/>
                <w:lang w:eastAsia="ko-KR"/>
              </w:rPr>
              <w:t>, </w:t>
            </w:r>
            <w:r w:rsidRPr="00602FE8">
              <w:rPr>
                <w:rFonts w:cs="Arial"/>
                <w:i/>
                <w:iCs/>
                <w:color w:val="222222"/>
                <w:sz w:val="20"/>
                <w:lang w:eastAsia="ko-KR"/>
              </w:rPr>
              <w:t>109</w:t>
            </w:r>
            <w:r w:rsidRPr="00602FE8">
              <w:rPr>
                <w:rFonts w:cs="Arial"/>
                <w:color w:val="222222"/>
                <w:sz w:val="20"/>
                <w:lang w:eastAsia="ko-KR"/>
              </w:rPr>
              <w:t>(supplement_2), 17213-17220.</w:t>
            </w:r>
          </w:p>
        </w:tc>
      </w:tr>
      <w:tr w:rsidR="00602FE8" w:rsidRPr="00602FE8" w14:paraId="06A1625E" w14:textId="77777777" w:rsidTr="00113AE9">
        <w:trPr>
          <w:trHeight w:val="340"/>
        </w:trPr>
        <w:tc>
          <w:tcPr>
            <w:tcW w:w="895" w:type="dxa"/>
            <w:shd w:val="clear" w:color="auto" w:fill="auto"/>
            <w:noWrap/>
            <w:vAlign w:val="bottom"/>
            <w:hideMark/>
          </w:tcPr>
          <w:p w14:paraId="170EFD75" w14:textId="77777777" w:rsidR="00602FE8" w:rsidRPr="00602FE8" w:rsidRDefault="00602FE8" w:rsidP="00602FE8">
            <w:pPr>
              <w:rPr>
                <w:rFonts w:cs="Arial"/>
                <w:color w:val="222222"/>
                <w:sz w:val="20"/>
                <w:lang w:eastAsia="ko-KR"/>
              </w:rPr>
            </w:pPr>
          </w:p>
        </w:tc>
        <w:tc>
          <w:tcPr>
            <w:tcW w:w="5936" w:type="dxa"/>
            <w:shd w:val="clear" w:color="auto" w:fill="auto"/>
            <w:noWrap/>
            <w:vAlign w:val="bottom"/>
            <w:hideMark/>
          </w:tcPr>
          <w:p w14:paraId="5FEDC952" w14:textId="24822FE3" w:rsidR="00602FE8" w:rsidRPr="00602FE8" w:rsidRDefault="00602FE8" w:rsidP="00602FE8">
            <w:pPr>
              <w:pStyle w:val="ListParagraph"/>
              <w:numPr>
                <w:ilvl w:val="0"/>
                <w:numId w:val="25"/>
              </w:numPr>
              <w:ind w:left="346"/>
              <w:rPr>
                <w:rFonts w:cs="Arial"/>
                <w:color w:val="222222"/>
                <w:sz w:val="20"/>
                <w:lang w:eastAsia="ko-KR"/>
              </w:rPr>
            </w:pPr>
            <w:r w:rsidRPr="00602FE8">
              <w:rPr>
                <w:rFonts w:cs="Arial"/>
                <w:color w:val="222222"/>
                <w:sz w:val="20"/>
                <w:lang w:eastAsia="ko-KR"/>
              </w:rPr>
              <w:t>Werker, J. F., &amp; Hensch, T. K. (2015). Critical periods in speech perception: new directions. </w:t>
            </w:r>
            <w:r w:rsidRPr="00602FE8">
              <w:rPr>
                <w:rFonts w:cs="Arial"/>
                <w:i/>
                <w:iCs/>
                <w:color w:val="222222"/>
                <w:sz w:val="20"/>
                <w:lang w:eastAsia="ko-KR"/>
              </w:rPr>
              <w:t>Annual review of psychology</w:t>
            </w:r>
            <w:r w:rsidRPr="00602FE8">
              <w:rPr>
                <w:rFonts w:cs="Arial"/>
                <w:color w:val="222222"/>
                <w:sz w:val="20"/>
                <w:lang w:eastAsia="ko-KR"/>
              </w:rPr>
              <w:t>, </w:t>
            </w:r>
            <w:r w:rsidRPr="00602FE8">
              <w:rPr>
                <w:rFonts w:cs="Arial"/>
                <w:i/>
                <w:iCs/>
                <w:color w:val="222222"/>
                <w:sz w:val="20"/>
                <w:lang w:eastAsia="ko-KR"/>
              </w:rPr>
              <w:t>66</w:t>
            </w:r>
            <w:r w:rsidRPr="00602FE8">
              <w:rPr>
                <w:rFonts w:cs="Arial"/>
                <w:color w:val="222222"/>
                <w:sz w:val="20"/>
                <w:lang w:eastAsia="ko-KR"/>
              </w:rPr>
              <w:t>(1), 173-196.</w:t>
            </w:r>
          </w:p>
        </w:tc>
        <w:tc>
          <w:tcPr>
            <w:tcW w:w="4461" w:type="dxa"/>
            <w:shd w:val="clear" w:color="auto" w:fill="auto"/>
            <w:noWrap/>
            <w:vAlign w:val="bottom"/>
            <w:hideMark/>
          </w:tcPr>
          <w:p w14:paraId="4051366A" w14:textId="77777777" w:rsidR="00602FE8" w:rsidRPr="00602FE8" w:rsidRDefault="00602FE8" w:rsidP="00602FE8">
            <w:pPr>
              <w:rPr>
                <w:rFonts w:cs="Arial"/>
                <w:color w:val="222222"/>
                <w:sz w:val="20"/>
                <w:lang w:eastAsia="ko-KR"/>
              </w:rPr>
            </w:pPr>
          </w:p>
        </w:tc>
      </w:tr>
      <w:tr w:rsidR="00113AE9" w:rsidRPr="00602FE8" w14:paraId="5BD222AB" w14:textId="77777777" w:rsidTr="00113AE9">
        <w:trPr>
          <w:trHeight w:val="340"/>
        </w:trPr>
        <w:tc>
          <w:tcPr>
            <w:tcW w:w="895" w:type="dxa"/>
            <w:shd w:val="clear" w:color="auto" w:fill="auto"/>
            <w:noWrap/>
            <w:vAlign w:val="bottom"/>
          </w:tcPr>
          <w:p w14:paraId="53C056A5" w14:textId="77777777" w:rsidR="00602FE8" w:rsidRPr="00602FE8" w:rsidRDefault="00602FE8" w:rsidP="00602FE8">
            <w:pPr>
              <w:rPr>
                <w:rFonts w:cs="Arial"/>
                <w:color w:val="222222"/>
                <w:sz w:val="20"/>
                <w:lang w:eastAsia="ko-KR"/>
              </w:rPr>
            </w:pPr>
          </w:p>
        </w:tc>
        <w:tc>
          <w:tcPr>
            <w:tcW w:w="5936" w:type="dxa"/>
            <w:shd w:val="clear" w:color="auto" w:fill="auto"/>
            <w:noWrap/>
            <w:vAlign w:val="bottom"/>
          </w:tcPr>
          <w:p w14:paraId="14C8ED5B" w14:textId="2788DF34" w:rsidR="00602FE8" w:rsidRPr="00602FE8" w:rsidRDefault="00602FE8" w:rsidP="00602FE8">
            <w:pPr>
              <w:pStyle w:val="ListParagraph"/>
              <w:numPr>
                <w:ilvl w:val="0"/>
                <w:numId w:val="25"/>
              </w:numPr>
              <w:ind w:left="346"/>
              <w:rPr>
                <w:rFonts w:cs="Arial"/>
                <w:color w:val="222222"/>
                <w:sz w:val="20"/>
                <w:lang w:eastAsia="ko-KR"/>
              </w:rPr>
            </w:pPr>
            <w:r w:rsidRPr="00602FE8">
              <w:rPr>
                <w:rFonts w:cs="Arial"/>
                <w:color w:val="222222"/>
                <w:sz w:val="20"/>
                <w:lang w:eastAsia="ko-KR"/>
              </w:rPr>
              <w:t>Bertolino, A., Saunders, R. C., Mattay, V. S., Bachevalier, J., Frank, J. A., &amp; Weinberger, D. R. (1997). Altered development of prefrontal neurons in rhesus monkeys with neonatal mesial temporo-limbic lesions: a proton magnetic resonance spectroscopic imaging study. </w:t>
            </w:r>
            <w:r w:rsidRPr="00602FE8">
              <w:rPr>
                <w:rFonts w:cs="Arial"/>
                <w:i/>
                <w:iCs/>
                <w:color w:val="222222"/>
                <w:sz w:val="20"/>
                <w:lang w:eastAsia="ko-KR"/>
              </w:rPr>
              <w:t>Cerebral cortex (New York, NY: 1991)</w:t>
            </w:r>
            <w:r w:rsidRPr="00602FE8">
              <w:rPr>
                <w:rFonts w:cs="Arial"/>
                <w:color w:val="222222"/>
                <w:sz w:val="20"/>
                <w:lang w:eastAsia="ko-KR"/>
              </w:rPr>
              <w:t>, </w:t>
            </w:r>
            <w:r w:rsidRPr="00602FE8">
              <w:rPr>
                <w:rFonts w:cs="Arial"/>
                <w:i/>
                <w:iCs/>
                <w:color w:val="222222"/>
                <w:sz w:val="20"/>
                <w:lang w:eastAsia="ko-KR"/>
              </w:rPr>
              <w:t>7</w:t>
            </w:r>
            <w:r w:rsidRPr="00602FE8">
              <w:rPr>
                <w:rFonts w:cs="Arial"/>
                <w:color w:val="222222"/>
                <w:sz w:val="20"/>
                <w:lang w:eastAsia="ko-KR"/>
              </w:rPr>
              <w:t>(8), 740-748.</w:t>
            </w:r>
          </w:p>
        </w:tc>
        <w:tc>
          <w:tcPr>
            <w:tcW w:w="4461" w:type="dxa"/>
            <w:shd w:val="clear" w:color="auto" w:fill="auto"/>
            <w:noWrap/>
            <w:vAlign w:val="bottom"/>
          </w:tcPr>
          <w:p w14:paraId="7B4687BC" w14:textId="77777777" w:rsidR="00602FE8" w:rsidRPr="00602FE8" w:rsidRDefault="00602FE8" w:rsidP="00602FE8">
            <w:pPr>
              <w:rPr>
                <w:rFonts w:cs="Arial"/>
                <w:color w:val="222222"/>
                <w:sz w:val="20"/>
                <w:lang w:eastAsia="ko-KR"/>
              </w:rPr>
            </w:pPr>
          </w:p>
        </w:tc>
      </w:tr>
      <w:tr w:rsidR="00602FE8" w:rsidRPr="00602FE8" w14:paraId="0A42E4D8" w14:textId="77777777" w:rsidTr="00253A70">
        <w:trPr>
          <w:trHeight w:val="98"/>
        </w:trPr>
        <w:tc>
          <w:tcPr>
            <w:tcW w:w="895" w:type="dxa"/>
            <w:shd w:val="clear" w:color="auto" w:fill="auto"/>
            <w:noWrap/>
            <w:vAlign w:val="bottom"/>
            <w:hideMark/>
          </w:tcPr>
          <w:p w14:paraId="78476C2A" w14:textId="77777777" w:rsidR="00602FE8" w:rsidRPr="00602FE8" w:rsidRDefault="00602FE8" w:rsidP="00602FE8">
            <w:pPr>
              <w:rPr>
                <w:rFonts w:cs="Arial"/>
                <w:sz w:val="20"/>
                <w:lang w:eastAsia="ko-KR"/>
              </w:rPr>
            </w:pPr>
          </w:p>
        </w:tc>
        <w:tc>
          <w:tcPr>
            <w:tcW w:w="10397" w:type="dxa"/>
            <w:gridSpan w:val="2"/>
            <w:shd w:val="clear" w:color="auto" w:fill="auto"/>
            <w:noWrap/>
            <w:vAlign w:val="bottom"/>
            <w:hideMark/>
          </w:tcPr>
          <w:p w14:paraId="0A2A0D0A" w14:textId="6E6E2207" w:rsidR="00602FE8" w:rsidRPr="00602FE8" w:rsidRDefault="00602FE8" w:rsidP="00602FE8">
            <w:pPr>
              <w:rPr>
                <w:rFonts w:cs="Arial"/>
                <w:color w:val="222222"/>
                <w:sz w:val="20"/>
                <w:lang w:eastAsia="ko-KR"/>
              </w:rPr>
            </w:pPr>
          </w:p>
        </w:tc>
      </w:tr>
      <w:tr w:rsidR="00602FE8" w:rsidRPr="00602FE8" w14:paraId="032C828B" w14:textId="77777777" w:rsidTr="00113AE9">
        <w:trPr>
          <w:trHeight w:val="320"/>
        </w:trPr>
        <w:tc>
          <w:tcPr>
            <w:tcW w:w="895" w:type="dxa"/>
            <w:shd w:val="clear" w:color="auto" w:fill="auto"/>
            <w:noWrap/>
            <w:vAlign w:val="bottom"/>
            <w:hideMark/>
          </w:tcPr>
          <w:p w14:paraId="63E7C7BD" w14:textId="77777777" w:rsidR="00602FE8" w:rsidRPr="00602FE8" w:rsidRDefault="00602FE8" w:rsidP="00602FE8">
            <w:pPr>
              <w:jc w:val="right"/>
              <w:rPr>
                <w:rFonts w:cs="Arial"/>
                <w:color w:val="000000"/>
                <w:sz w:val="20"/>
                <w:lang w:eastAsia="ko-KR"/>
              </w:rPr>
            </w:pPr>
            <w:r w:rsidRPr="00602FE8">
              <w:rPr>
                <w:rFonts w:cs="Arial"/>
                <w:color w:val="000000"/>
                <w:sz w:val="20"/>
                <w:lang w:eastAsia="ko-KR"/>
              </w:rPr>
              <w:t>11-Feb</w:t>
            </w:r>
          </w:p>
        </w:tc>
        <w:tc>
          <w:tcPr>
            <w:tcW w:w="5936" w:type="dxa"/>
            <w:shd w:val="clear" w:color="auto" w:fill="auto"/>
            <w:noWrap/>
            <w:vAlign w:val="bottom"/>
            <w:hideMark/>
          </w:tcPr>
          <w:p w14:paraId="1E7A700D" w14:textId="77777777" w:rsidR="00602FE8" w:rsidRPr="00602FE8" w:rsidRDefault="00602FE8" w:rsidP="00602FE8">
            <w:pPr>
              <w:rPr>
                <w:rFonts w:cs="Arial"/>
                <w:b/>
                <w:bCs/>
                <w:color w:val="000000"/>
                <w:sz w:val="20"/>
                <w:lang w:eastAsia="ko-KR"/>
              </w:rPr>
            </w:pPr>
            <w:r w:rsidRPr="00602FE8">
              <w:rPr>
                <w:rFonts w:cs="Arial"/>
                <w:b/>
                <w:bCs/>
                <w:color w:val="000000"/>
                <w:sz w:val="20"/>
                <w:lang w:eastAsia="ko-KR"/>
              </w:rPr>
              <w:t xml:space="preserve">Stress Physiology </w:t>
            </w:r>
          </w:p>
        </w:tc>
        <w:tc>
          <w:tcPr>
            <w:tcW w:w="4461" w:type="dxa"/>
            <w:shd w:val="clear" w:color="auto" w:fill="auto"/>
            <w:noWrap/>
            <w:vAlign w:val="bottom"/>
            <w:hideMark/>
          </w:tcPr>
          <w:p w14:paraId="5A2972F8" w14:textId="77777777" w:rsidR="00602FE8" w:rsidRPr="00602FE8" w:rsidRDefault="00602FE8" w:rsidP="00602FE8">
            <w:pPr>
              <w:rPr>
                <w:rFonts w:cs="Arial"/>
                <w:b/>
                <w:bCs/>
                <w:color w:val="000000"/>
                <w:sz w:val="20"/>
                <w:lang w:eastAsia="ko-KR"/>
              </w:rPr>
            </w:pPr>
          </w:p>
        </w:tc>
      </w:tr>
      <w:tr w:rsidR="00602FE8" w:rsidRPr="00602FE8" w14:paraId="59F61B0B" w14:textId="77777777" w:rsidTr="00113AE9">
        <w:trPr>
          <w:trHeight w:val="340"/>
        </w:trPr>
        <w:tc>
          <w:tcPr>
            <w:tcW w:w="895" w:type="dxa"/>
            <w:shd w:val="clear" w:color="auto" w:fill="auto"/>
            <w:noWrap/>
            <w:vAlign w:val="bottom"/>
            <w:hideMark/>
          </w:tcPr>
          <w:p w14:paraId="5D98B7EE" w14:textId="77777777" w:rsidR="00602FE8" w:rsidRPr="00602FE8" w:rsidRDefault="00602FE8" w:rsidP="00602FE8">
            <w:pPr>
              <w:rPr>
                <w:rFonts w:cs="Arial"/>
                <w:sz w:val="20"/>
                <w:lang w:eastAsia="ko-KR"/>
              </w:rPr>
            </w:pPr>
          </w:p>
        </w:tc>
        <w:tc>
          <w:tcPr>
            <w:tcW w:w="5936" w:type="dxa"/>
            <w:shd w:val="clear" w:color="auto" w:fill="auto"/>
            <w:noWrap/>
            <w:hideMark/>
          </w:tcPr>
          <w:p w14:paraId="76E55807" w14:textId="77777777" w:rsidR="00602FE8" w:rsidRPr="00602FE8" w:rsidRDefault="00602FE8" w:rsidP="00602FE8">
            <w:pPr>
              <w:pStyle w:val="ListParagraph"/>
              <w:numPr>
                <w:ilvl w:val="0"/>
                <w:numId w:val="26"/>
              </w:numPr>
              <w:ind w:left="346"/>
              <w:rPr>
                <w:rFonts w:cs="Arial"/>
                <w:color w:val="222222"/>
                <w:sz w:val="20"/>
                <w:lang w:eastAsia="ko-KR"/>
              </w:rPr>
            </w:pPr>
            <w:r w:rsidRPr="00602FE8">
              <w:rPr>
                <w:rFonts w:cs="Arial"/>
                <w:color w:val="222222"/>
                <w:sz w:val="20"/>
                <w:lang w:eastAsia="ko-KR"/>
              </w:rPr>
              <w:t>Gunnar, M. R., Brodersen, L., Krueger, K., &amp; Rigatuso, J. (1996). Dampening of adrenocortical responses during infancy: Normative changes and individual differences. </w:t>
            </w:r>
            <w:r w:rsidRPr="00602FE8">
              <w:rPr>
                <w:rFonts w:cs="Arial"/>
                <w:i/>
                <w:iCs/>
                <w:color w:val="222222"/>
                <w:sz w:val="20"/>
                <w:lang w:eastAsia="ko-KR"/>
              </w:rPr>
              <w:t>Child Development</w:t>
            </w:r>
            <w:r w:rsidRPr="00602FE8">
              <w:rPr>
                <w:rFonts w:cs="Arial"/>
                <w:color w:val="222222"/>
                <w:sz w:val="20"/>
                <w:lang w:eastAsia="ko-KR"/>
              </w:rPr>
              <w:t>, </w:t>
            </w:r>
            <w:r w:rsidRPr="00602FE8">
              <w:rPr>
                <w:rFonts w:cs="Arial"/>
                <w:i/>
                <w:iCs/>
                <w:color w:val="222222"/>
                <w:sz w:val="20"/>
                <w:lang w:eastAsia="ko-KR"/>
              </w:rPr>
              <w:t>67</w:t>
            </w:r>
            <w:r w:rsidRPr="00602FE8">
              <w:rPr>
                <w:rFonts w:cs="Arial"/>
                <w:color w:val="222222"/>
                <w:sz w:val="20"/>
                <w:lang w:eastAsia="ko-KR"/>
              </w:rPr>
              <w:t>(3), 877-889.</w:t>
            </w:r>
          </w:p>
        </w:tc>
        <w:tc>
          <w:tcPr>
            <w:tcW w:w="4461" w:type="dxa"/>
            <w:shd w:val="clear" w:color="auto" w:fill="auto"/>
            <w:noWrap/>
            <w:vAlign w:val="bottom"/>
            <w:hideMark/>
          </w:tcPr>
          <w:p w14:paraId="576F0A97" w14:textId="1DAFE567" w:rsidR="00602FE8" w:rsidRPr="00602FE8" w:rsidRDefault="00602FE8" w:rsidP="00602FE8">
            <w:pPr>
              <w:rPr>
                <w:rFonts w:cs="Arial"/>
                <w:color w:val="222222"/>
                <w:sz w:val="20"/>
                <w:lang w:eastAsia="ko-KR"/>
              </w:rPr>
            </w:pPr>
            <w:r w:rsidRPr="00602FE8">
              <w:rPr>
                <w:rFonts w:cs="Arial"/>
                <w:color w:val="222222"/>
                <w:sz w:val="20"/>
                <w:lang w:eastAsia="ko-KR"/>
              </w:rPr>
              <w:t>Gunnar, M. R., Gonzalez, C. A., Goodlin, B. L., &amp; Levine, S. (1981). Behavioral and pituitary-adrenal responses during a prolonged separation period in infant rhesus macaques. </w:t>
            </w:r>
            <w:r w:rsidRPr="00602FE8">
              <w:rPr>
                <w:rFonts w:cs="Arial"/>
                <w:i/>
                <w:iCs/>
                <w:color w:val="222222"/>
                <w:sz w:val="20"/>
                <w:lang w:eastAsia="ko-KR"/>
              </w:rPr>
              <w:t>Psychoneuroendocrinology</w:t>
            </w:r>
            <w:r w:rsidRPr="00602FE8">
              <w:rPr>
                <w:rFonts w:cs="Arial"/>
                <w:color w:val="222222"/>
                <w:sz w:val="20"/>
                <w:lang w:eastAsia="ko-KR"/>
              </w:rPr>
              <w:t>, </w:t>
            </w:r>
            <w:r w:rsidRPr="00602FE8">
              <w:rPr>
                <w:rFonts w:cs="Arial"/>
                <w:i/>
                <w:iCs/>
                <w:color w:val="222222"/>
                <w:sz w:val="20"/>
                <w:lang w:eastAsia="ko-KR"/>
              </w:rPr>
              <w:t>6</w:t>
            </w:r>
            <w:r w:rsidRPr="00602FE8">
              <w:rPr>
                <w:rFonts w:cs="Arial"/>
                <w:color w:val="222222"/>
                <w:sz w:val="20"/>
                <w:lang w:eastAsia="ko-KR"/>
              </w:rPr>
              <w:t>(1), 65-75.</w:t>
            </w:r>
          </w:p>
        </w:tc>
      </w:tr>
      <w:tr w:rsidR="00602FE8" w:rsidRPr="00602FE8" w14:paraId="5D797DDA" w14:textId="77777777" w:rsidTr="00113AE9">
        <w:trPr>
          <w:trHeight w:val="340"/>
        </w:trPr>
        <w:tc>
          <w:tcPr>
            <w:tcW w:w="895" w:type="dxa"/>
            <w:shd w:val="clear" w:color="auto" w:fill="auto"/>
            <w:noWrap/>
            <w:vAlign w:val="bottom"/>
            <w:hideMark/>
          </w:tcPr>
          <w:p w14:paraId="51786D2E" w14:textId="77777777" w:rsidR="00602FE8" w:rsidRPr="00602FE8" w:rsidRDefault="00602FE8" w:rsidP="00602FE8">
            <w:pPr>
              <w:rPr>
                <w:rFonts w:cs="Arial"/>
                <w:sz w:val="20"/>
                <w:lang w:eastAsia="ko-KR"/>
              </w:rPr>
            </w:pPr>
          </w:p>
        </w:tc>
        <w:tc>
          <w:tcPr>
            <w:tcW w:w="5936" w:type="dxa"/>
            <w:shd w:val="clear" w:color="auto" w:fill="auto"/>
            <w:noWrap/>
            <w:vAlign w:val="bottom"/>
            <w:hideMark/>
          </w:tcPr>
          <w:p w14:paraId="148DF69E" w14:textId="77777777" w:rsidR="00602FE8" w:rsidRPr="00602FE8" w:rsidRDefault="00602FE8" w:rsidP="00602FE8">
            <w:pPr>
              <w:pStyle w:val="ListParagraph"/>
              <w:numPr>
                <w:ilvl w:val="0"/>
                <w:numId w:val="26"/>
              </w:numPr>
              <w:ind w:left="346"/>
              <w:rPr>
                <w:rFonts w:cs="Arial"/>
                <w:color w:val="1F1F1F"/>
                <w:sz w:val="20"/>
                <w:lang w:eastAsia="ko-KR"/>
              </w:rPr>
            </w:pPr>
            <w:r w:rsidRPr="00602FE8">
              <w:rPr>
                <w:rFonts w:cs="Arial"/>
                <w:color w:val="1F1F1F"/>
                <w:sz w:val="20"/>
                <w:lang w:eastAsia="ko-KR"/>
              </w:rPr>
              <w:t xml:space="preserve">Neonatal Handling Enhances Contextual Fear Conditioning and Alters Corticosterone Stress Responses in Young Rats </w:t>
            </w:r>
          </w:p>
        </w:tc>
        <w:tc>
          <w:tcPr>
            <w:tcW w:w="4461" w:type="dxa"/>
            <w:shd w:val="clear" w:color="auto" w:fill="auto"/>
            <w:noWrap/>
            <w:vAlign w:val="bottom"/>
            <w:hideMark/>
          </w:tcPr>
          <w:p w14:paraId="253AD7E7" w14:textId="20BF0529" w:rsidR="00602FE8" w:rsidRPr="00602FE8" w:rsidRDefault="00602FE8" w:rsidP="00602FE8">
            <w:pPr>
              <w:rPr>
                <w:rFonts w:cs="Arial"/>
                <w:color w:val="222222"/>
                <w:sz w:val="20"/>
                <w:lang w:eastAsia="ko-KR"/>
              </w:rPr>
            </w:pPr>
          </w:p>
        </w:tc>
      </w:tr>
      <w:tr w:rsidR="00602FE8" w:rsidRPr="00602FE8" w14:paraId="49185FB6" w14:textId="77777777" w:rsidTr="00113AE9">
        <w:trPr>
          <w:trHeight w:val="340"/>
        </w:trPr>
        <w:tc>
          <w:tcPr>
            <w:tcW w:w="895" w:type="dxa"/>
            <w:shd w:val="clear" w:color="auto" w:fill="auto"/>
            <w:noWrap/>
            <w:vAlign w:val="bottom"/>
            <w:hideMark/>
          </w:tcPr>
          <w:p w14:paraId="18DDF23C" w14:textId="77777777" w:rsidR="00602FE8" w:rsidRPr="00602FE8" w:rsidRDefault="00602FE8" w:rsidP="00602FE8">
            <w:pPr>
              <w:rPr>
                <w:rFonts w:cs="Arial"/>
                <w:color w:val="222222"/>
                <w:sz w:val="20"/>
                <w:lang w:eastAsia="ko-KR"/>
              </w:rPr>
            </w:pPr>
          </w:p>
        </w:tc>
        <w:tc>
          <w:tcPr>
            <w:tcW w:w="5936" w:type="dxa"/>
            <w:shd w:val="clear" w:color="auto" w:fill="auto"/>
            <w:noWrap/>
            <w:vAlign w:val="bottom"/>
            <w:hideMark/>
          </w:tcPr>
          <w:p w14:paraId="19EF40D2" w14:textId="77777777" w:rsidR="00602FE8" w:rsidRPr="00602FE8" w:rsidRDefault="00602FE8" w:rsidP="00602FE8">
            <w:pPr>
              <w:pStyle w:val="ListParagraph"/>
              <w:numPr>
                <w:ilvl w:val="0"/>
                <w:numId w:val="26"/>
              </w:numPr>
              <w:ind w:left="346"/>
              <w:rPr>
                <w:rFonts w:cs="Arial"/>
                <w:color w:val="222222"/>
                <w:sz w:val="20"/>
                <w:lang w:eastAsia="ko-KR"/>
              </w:rPr>
            </w:pPr>
            <w:r w:rsidRPr="00602FE8">
              <w:rPr>
                <w:rFonts w:cs="Arial"/>
                <w:color w:val="222222"/>
                <w:sz w:val="20"/>
                <w:lang w:eastAsia="ko-KR"/>
              </w:rPr>
              <w:t>Rosen, J. B., &amp; Schulkin, J. (1998). From normal fear to pathological anxiety. </w:t>
            </w:r>
            <w:r w:rsidRPr="00602FE8">
              <w:rPr>
                <w:rFonts w:cs="Arial"/>
                <w:i/>
                <w:iCs/>
                <w:color w:val="222222"/>
                <w:sz w:val="20"/>
                <w:lang w:eastAsia="ko-KR"/>
              </w:rPr>
              <w:t>Psychological review</w:t>
            </w:r>
            <w:r w:rsidRPr="00602FE8">
              <w:rPr>
                <w:rFonts w:cs="Arial"/>
                <w:color w:val="222222"/>
                <w:sz w:val="20"/>
                <w:lang w:eastAsia="ko-KR"/>
              </w:rPr>
              <w:t>, </w:t>
            </w:r>
            <w:r w:rsidRPr="00602FE8">
              <w:rPr>
                <w:rFonts w:cs="Arial"/>
                <w:i/>
                <w:iCs/>
                <w:color w:val="222222"/>
                <w:sz w:val="20"/>
                <w:lang w:eastAsia="ko-KR"/>
              </w:rPr>
              <w:t>105</w:t>
            </w:r>
            <w:r w:rsidRPr="00602FE8">
              <w:rPr>
                <w:rFonts w:cs="Arial"/>
                <w:color w:val="222222"/>
                <w:sz w:val="20"/>
                <w:lang w:eastAsia="ko-KR"/>
              </w:rPr>
              <w:t>(2), 325.</w:t>
            </w:r>
          </w:p>
        </w:tc>
        <w:tc>
          <w:tcPr>
            <w:tcW w:w="4461" w:type="dxa"/>
            <w:shd w:val="clear" w:color="auto" w:fill="auto"/>
            <w:noWrap/>
            <w:vAlign w:val="bottom"/>
            <w:hideMark/>
          </w:tcPr>
          <w:p w14:paraId="0A967522" w14:textId="77777777" w:rsidR="00602FE8" w:rsidRPr="00602FE8" w:rsidRDefault="00602FE8" w:rsidP="00602FE8">
            <w:pPr>
              <w:rPr>
                <w:rFonts w:cs="Arial"/>
                <w:color w:val="222222"/>
                <w:sz w:val="20"/>
                <w:lang w:eastAsia="ko-KR"/>
              </w:rPr>
            </w:pPr>
          </w:p>
        </w:tc>
      </w:tr>
      <w:tr w:rsidR="00602FE8" w:rsidRPr="00602FE8" w14:paraId="3208A1B2" w14:textId="77777777" w:rsidTr="00253A70">
        <w:trPr>
          <w:trHeight w:val="125"/>
        </w:trPr>
        <w:tc>
          <w:tcPr>
            <w:tcW w:w="895" w:type="dxa"/>
            <w:shd w:val="clear" w:color="auto" w:fill="auto"/>
            <w:noWrap/>
            <w:vAlign w:val="bottom"/>
            <w:hideMark/>
          </w:tcPr>
          <w:p w14:paraId="471C9219" w14:textId="77777777" w:rsidR="00602FE8" w:rsidRPr="00602FE8" w:rsidRDefault="00602FE8" w:rsidP="00602FE8">
            <w:pPr>
              <w:rPr>
                <w:rFonts w:cs="Arial"/>
                <w:sz w:val="20"/>
                <w:lang w:eastAsia="ko-KR"/>
              </w:rPr>
            </w:pPr>
          </w:p>
        </w:tc>
        <w:tc>
          <w:tcPr>
            <w:tcW w:w="5936" w:type="dxa"/>
            <w:shd w:val="clear" w:color="auto" w:fill="auto"/>
            <w:noWrap/>
            <w:vAlign w:val="bottom"/>
            <w:hideMark/>
          </w:tcPr>
          <w:p w14:paraId="41874ED7" w14:textId="77777777" w:rsidR="00602FE8" w:rsidRPr="00602FE8" w:rsidRDefault="00602FE8" w:rsidP="00602FE8">
            <w:pPr>
              <w:rPr>
                <w:rFonts w:cs="Arial"/>
                <w:sz w:val="20"/>
                <w:lang w:eastAsia="ko-KR"/>
              </w:rPr>
            </w:pPr>
          </w:p>
        </w:tc>
        <w:tc>
          <w:tcPr>
            <w:tcW w:w="4461" w:type="dxa"/>
            <w:shd w:val="clear" w:color="auto" w:fill="auto"/>
            <w:noWrap/>
            <w:vAlign w:val="bottom"/>
            <w:hideMark/>
          </w:tcPr>
          <w:p w14:paraId="7EE854C2" w14:textId="77777777" w:rsidR="00602FE8" w:rsidRPr="00602FE8" w:rsidRDefault="00602FE8" w:rsidP="00602FE8">
            <w:pPr>
              <w:rPr>
                <w:rFonts w:cs="Arial"/>
                <w:sz w:val="20"/>
                <w:lang w:eastAsia="ko-KR"/>
              </w:rPr>
            </w:pPr>
          </w:p>
        </w:tc>
      </w:tr>
      <w:tr w:rsidR="00602FE8" w:rsidRPr="00602FE8" w14:paraId="36355614" w14:textId="77777777" w:rsidTr="00113AE9">
        <w:trPr>
          <w:trHeight w:val="320"/>
        </w:trPr>
        <w:tc>
          <w:tcPr>
            <w:tcW w:w="895" w:type="dxa"/>
            <w:shd w:val="clear" w:color="auto" w:fill="auto"/>
            <w:noWrap/>
            <w:vAlign w:val="bottom"/>
            <w:hideMark/>
          </w:tcPr>
          <w:p w14:paraId="102FF006" w14:textId="77777777" w:rsidR="00602FE8" w:rsidRPr="00602FE8" w:rsidRDefault="00602FE8" w:rsidP="00602FE8">
            <w:pPr>
              <w:jc w:val="right"/>
              <w:rPr>
                <w:rFonts w:cs="Arial"/>
                <w:color w:val="000000"/>
                <w:sz w:val="20"/>
                <w:lang w:eastAsia="ko-KR"/>
              </w:rPr>
            </w:pPr>
            <w:r w:rsidRPr="00602FE8">
              <w:rPr>
                <w:rFonts w:cs="Arial"/>
                <w:color w:val="000000"/>
                <w:sz w:val="20"/>
                <w:lang w:eastAsia="ko-KR"/>
              </w:rPr>
              <w:t>18-Feb</w:t>
            </w:r>
          </w:p>
        </w:tc>
        <w:tc>
          <w:tcPr>
            <w:tcW w:w="5936" w:type="dxa"/>
            <w:shd w:val="clear" w:color="auto" w:fill="auto"/>
            <w:noWrap/>
            <w:vAlign w:val="bottom"/>
            <w:hideMark/>
          </w:tcPr>
          <w:p w14:paraId="20D8FE97" w14:textId="77777777" w:rsidR="00602FE8" w:rsidRPr="00602FE8" w:rsidRDefault="00602FE8" w:rsidP="00602FE8">
            <w:pPr>
              <w:rPr>
                <w:rFonts w:cs="Arial"/>
                <w:b/>
                <w:bCs/>
                <w:color w:val="000000"/>
                <w:sz w:val="20"/>
                <w:lang w:eastAsia="ko-KR"/>
              </w:rPr>
            </w:pPr>
            <w:r w:rsidRPr="00602FE8">
              <w:rPr>
                <w:rFonts w:cs="Arial"/>
                <w:b/>
                <w:bCs/>
                <w:color w:val="000000"/>
                <w:sz w:val="20"/>
                <w:lang w:eastAsia="ko-KR"/>
              </w:rPr>
              <w:t>Development of Cued Fear learning</w:t>
            </w:r>
          </w:p>
        </w:tc>
        <w:tc>
          <w:tcPr>
            <w:tcW w:w="4461" w:type="dxa"/>
            <w:shd w:val="clear" w:color="auto" w:fill="auto"/>
            <w:noWrap/>
            <w:vAlign w:val="bottom"/>
            <w:hideMark/>
          </w:tcPr>
          <w:p w14:paraId="3FABA067" w14:textId="77777777" w:rsidR="00602FE8" w:rsidRPr="00602FE8" w:rsidRDefault="00602FE8" w:rsidP="00602FE8">
            <w:pPr>
              <w:rPr>
                <w:rFonts w:cs="Arial"/>
                <w:b/>
                <w:bCs/>
                <w:color w:val="000000"/>
                <w:sz w:val="20"/>
                <w:lang w:eastAsia="ko-KR"/>
              </w:rPr>
            </w:pPr>
          </w:p>
        </w:tc>
      </w:tr>
      <w:tr w:rsidR="00602FE8" w:rsidRPr="00602FE8" w14:paraId="2CB3F70F" w14:textId="77777777" w:rsidTr="00113AE9">
        <w:trPr>
          <w:trHeight w:val="320"/>
        </w:trPr>
        <w:tc>
          <w:tcPr>
            <w:tcW w:w="895" w:type="dxa"/>
            <w:shd w:val="clear" w:color="auto" w:fill="auto"/>
            <w:noWrap/>
            <w:vAlign w:val="bottom"/>
            <w:hideMark/>
          </w:tcPr>
          <w:p w14:paraId="3733FBC2" w14:textId="77777777" w:rsidR="00602FE8" w:rsidRPr="00602FE8" w:rsidRDefault="00602FE8" w:rsidP="00602FE8">
            <w:pPr>
              <w:rPr>
                <w:rFonts w:cs="Arial"/>
                <w:sz w:val="20"/>
                <w:lang w:eastAsia="ko-KR"/>
              </w:rPr>
            </w:pPr>
          </w:p>
        </w:tc>
        <w:tc>
          <w:tcPr>
            <w:tcW w:w="5936" w:type="dxa"/>
            <w:shd w:val="clear" w:color="auto" w:fill="auto"/>
            <w:noWrap/>
            <w:hideMark/>
          </w:tcPr>
          <w:p w14:paraId="2C89A5FC" w14:textId="77777777" w:rsidR="00602FE8" w:rsidRPr="00602FE8" w:rsidRDefault="00602FE8" w:rsidP="00602FE8">
            <w:pPr>
              <w:pStyle w:val="ListParagraph"/>
              <w:numPr>
                <w:ilvl w:val="0"/>
                <w:numId w:val="28"/>
              </w:numPr>
              <w:ind w:left="346"/>
              <w:rPr>
                <w:rFonts w:cs="Arial"/>
                <w:color w:val="000000"/>
                <w:sz w:val="20"/>
                <w:lang w:eastAsia="ko-KR"/>
              </w:rPr>
            </w:pPr>
            <w:r w:rsidRPr="00602FE8">
              <w:rPr>
                <w:rFonts w:eastAsia="Arial" w:cs="Arial"/>
                <w:i/>
                <w:iCs/>
                <w:color w:val="000000"/>
                <w:sz w:val="20"/>
                <w:lang w:eastAsia="ko-KR"/>
              </w:rPr>
              <w:t xml:space="preserve">Moriceau, S. et al., (2004). Corticosterone controls the developmental emergence of fear and amygdala function to predator odors in infant rat pups. International Journal of Deveopmental Neuroscinece, </w:t>
            </w:r>
            <w:r w:rsidRPr="00602FE8">
              <w:rPr>
                <w:rFonts w:eastAsia="Arial" w:cs="Arial"/>
                <w:color w:val="000000"/>
                <w:sz w:val="20"/>
                <w:lang w:eastAsia="ko-KR"/>
              </w:rPr>
              <w:t>22(5-6): 415–422.</w:t>
            </w:r>
          </w:p>
        </w:tc>
        <w:tc>
          <w:tcPr>
            <w:tcW w:w="4461" w:type="dxa"/>
            <w:shd w:val="clear" w:color="auto" w:fill="auto"/>
            <w:noWrap/>
            <w:hideMark/>
          </w:tcPr>
          <w:p w14:paraId="37B16D1E" w14:textId="77777777" w:rsidR="00602FE8" w:rsidRPr="00602FE8" w:rsidRDefault="00602FE8" w:rsidP="00602FE8">
            <w:pPr>
              <w:rPr>
                <w:rFonts w:cs="Arial"/>
                <w:color w:val="000000"/>
                <w:sz w:val="20"/>
                <w:lang w:eastAsia="ko-KR"/>
              </w:rPr>
            </w:pPr>
            <w:r w:rsidRPr="00602FE8">
              <w:rPr>
                <w:rFonts w:cs="Arial"/>
                <w:color w:val="000000"/>
                <w:sz w:val="20"/>
                <w:lang w:eastAsia="ko-KR"/>
              </w:rPr>
              <w:t>Ehrlich DE, Ryan SJ, Rainnie DG. (2012). Postnatal development of electrophysiological properties of principal neurons in the rat basolateral amygdala. J Physiol. 2012 Oct 1;590(Pt 19):4819-38.</w:t>
            </w:r>
          </w:p>
        </w:tc>
      </w:tr>
      <w:tr w:rsidR="00602FE8" w:rsidRPr="00602FE8" w14:paraId="454EFB35" w14:textId="77777777" w:rsidTr="00113AE9">
        <w:trPr>
          <w:trHeight w:val="320"/>
        </w:trPr>
        <w:tc>
          <w:tcPr>
            <w:tcW w:w="895" w:type="dxa"/>
            <w:shd w:val="clear" w:color="auto" w:fill="auto"/>
            <w:noWrap/>
            <w:vAlign w:val="bottom"/>
            <w:hideMark/>
          </w:tcPr>
          <w:p w14:paraId="0F19C827" w14:textId="77777777" w:rsidR="00602FE8" w:rsidRPr="00602FE8" w:rsidRDefault="00602FE8" w:rsidP="00602FE8">
            <w:pPr>
              <w:rPr>
                <w:rFonts w:cs="Arial"/>
                <w:color w:val="000000"/>
                <w:sz w:val="20"/>
                <w:lang w:eastAsia="ko-KR"/>
              </w:rPr>
            </w:pPr>
          </w:p>
        </w:tc>
        <w:tc>
          <w:tcPr>
            <w:tcW w:w="5936" w:type="dxa"/>
            <w:shd w:val="clear" w:color="auto" w:fill="auto"/>
            <w:noWrap/>
            <w:vAlign w:val="bottom"/>
            <w:hideMark/>
          </w:tcPr>
          <w:p w14:paraId="4F7DDAB0" w14:textId="61393748" w:rsidR="00602FE8" w:rsidRPr="00602FE8" w:rsidRDefault="00602FE8" w:rsidP="00602FE8">
            <w:pPr>
              <w:pStyle w:val="ListParagraph"/>
              <w:numPr>
                <w:ilvl w:val="0"/>
                <w:numId w:val="28"/>
              </w:numPr>
              <w:ind w:left="346"/>
              <w:rPr>
                <w:rFonts w:cs="Arial"/>
                <w:color w:val="000000"/>
                <w:sz w:val="20"/>
                <w:lang w:eastAsia="ko-KR"/>
              </w:rPr>
            </w:pPr>
            <w:r w:rsidRPr="00602FE8">
              <w:rPr>
                <w:rFonts w:cs="Arial"/>
                <w:color w:val="000000"/>
                <w:sz w:val="20"/>
                <w:lang w:eastAsia="ko-KR"/>
              </w:rPr>
              <w:t>Camp, L. L., &amp; Rudy, J. W. (1988). Changes in the categorization of appetitive and aversive events during postnatal development of the rat. Developmental Psychobiology: The Journal of the International Society for Developmental Psychobiology, 21(1), 25-42.</w:t>
            </w:r>
          </w:p>
        </w:tc>
        <w:tc>
          <w:tcPr>
            <w:tcW w:w="4461" w:type="dxa"/>
            <w:shd w:val="clear" w:color="auto" w:fill="auto"/>
            <w:noWrap/>
            <w:vAlign w:val="bottom"/>
            <w:hideMark/>
          </w:tcPr>
          <w:p w14:paraId="60DACEC9" w14:textId="77777777" w:rsidR="00602FE8" w:rsidRDefault="00602FE8" w:rsidP="00602FE8">
            <w:pPr>
              <w:rPr>
                <w:rFonts w:cs="Arial"/>
                <w:color w:val="000000"/>
                <w:sz w:val="20"/>
                <w:lang w:eastAsia="ko-KR"/>
              </w:rPr>
            </w:pPr>
          </w:p>
          <w:p w14:paraId="2A3B7046" w14:textId="77777777" w:rsidR="00602FE8" w:rsidRPr="00602FE8" w:rsidRDefault="00602FE8" w:rsidP="00602FE8">
            <w:pPr>
              <w:rPr>
                <w:rFonts w:cs="Arial"/>
                <w:color w:val="000000"/>
                <w:sz w:val="20"/>
                <w:lang w:eastAsia="ko-KR"/>
              </w:rPr>
            </w:pPr>
          </w:p>
        </w:tc>
      </w:tr>
      <w:tr w:rsidR="00602FE8" w:rsidRPr="00602FE8" w14:paraId="5503700F" w14:textId="77777777" w:rsidTr="00113AE9">
        <w:trPr>
          <w:trHeight w:val="340"/>
        </w:trPr>
        <w:tc>
          <w:tcPr>
            <w:tcW w:w="895" w:type="dxa"/>
            <w:shd w:val="clear" w:color="auto" w:fill="auto"/>
            <w:noWrap/>
            <w:vAlign w:val="bottom"/>
            <w:hideMark/>
          </w:tcPr>
          <w:p w14:paraId="01E46446" w14:textId="77777777" w:rsidR="00602FE8" w:rsidRPr="00602FE8" w:rsidRDefault="00602FE8" w:rsidP="00602FE8">
            <w:pPr>
              <w:rPr>
                <w:rFonts w:cs="Arial"/>
                <w:color w:val="222222"/>
                <w:sz w:val="20"/>
                <w:lang w:eastAsia="ko-KR"/>
              </w:rPr>
            </w:pPr>
          </w:p>
        </w:tc>
        <w:tc>
          <w:tcPr>
            <w:tcW w:w="5936" w:type="dxa"/>
            <w:shd w:val="clear" w:color="auto" w:fill="auto"/>
            <w:noWrap/>
            <w:vAlign w:val="bottom"/>
            <w:hideMark/>
          </w:tcPr>
          <w:p w14:paraId="193331D9" w14:textId="2E05035B" w:rsidR="00602FE8" w:rsidRPr="00602FE8" w:rsidRDefault="00602FE8" w:rsidP="00602FE8">
            <w:pPr>
              <w:pStyle w:val="ListParagraph"/>
              <w:numPr>
                <w:ilvl w:val="0"/>
                <w:numId w:val="28"/>
              </w:numPr>
              <w:ind w:left="346"/>
              <w:rPr>
                <w:rFonts w:cs="Arial"/>
                <w:sz w:val="20"/>
                <w:lang w:eastAsia="ko-KR"/>
              </w:rPr>
            </w:pPr>
            <w:r w:rsidRPr="00602FE8">
              <w:rPr>
                <w:rFonts w:cs="Arial"/>
                <w:color w:val="222222"/>
                <w:sz w:val="20"/>
                <w:lang w:eastAsia="ko-KR"/>
              </w:rPr>
              <w:t xml:space="preserve">Reinhard, J., Slyschak, A., Schiele, M. A., Andreatta, M., Kneer, K., Reif, A., ... &amp; Romanos, M. (2022). Fear conditioning and stimulus generalization in association with </w:t>
            </w:r>
            <w:r w:rsidRPr="00602FE8">
              <w:rPr>
                <w:rFonts w:cs="Arial"/>
                <w:color w:val="222222"/>
                <w:sz w:val="20"/>
                <w:lang w:eastAsia="ko-KR"/>
              </w:rPr>
              <w:lastRenderedPageBreak/>
              <w:t>age in children and adolescents. </w:t>
            </w:r>
            <w:r w:rsidRPr="00602FE8">
              <w:rPr>
                <w:rFonts w:cs="Arial"/>
                <w:i/>
                <w:iCs/>
                <w:color w:val="222222"/>
                <w:sz w:val="20"/>
                <w:lang w:eastAsia="ko-KR"/>
              </w:rPr>
              <w:t>European Child &amp; Adolescent Psychiatry</w:t>
            </w:r>
            <w:r w:rsidRPr="00602FE8">
              <w:rPr>
                <w:rFonts w:cs="Arial"/>
                <w:color w:val="222222"/>
                <w:sz w:val="20"/>
                <w:lang w:eastAsia="ko-KR"/>
              </w:rPr>
              <w:t>, </w:t>
            </w:r>
            <w:r w:rsidRPr="00602FE8">
              <w:rPr>
                <w:rFonts w:cs="Arial"/>
                <w:i/>
                <w:iCs/>
                <w:color w:val="222222"/>
                <w:sz w:val="20"/>
                <w:lang w:eastAsia="ko-KR"/>
              </w:rPr>
              <w:t>31</w:t>
            </w:r>
            <w:r w:rsidRPr="00602FE8">
              <w:rPr>
                <w:rFonts w:cs="Arial"/>
                <w:color w:val="222222"/>
                <w:sz w:val="20"/>
                <w:lang w:eastAsia="ko-KR"/>
              </w:rPr>
              <w:t>(10), 1581-1590.</w:t>
            </w:r>
          </w:p>
        </w:tc>
        <w:tc>
          <w:tcPr>
            <w:tcW w:w="4461" w:type="dxa"/>
            <w:shd w:val="clear" w:color="auto" w:fill="auto"/>
            <w:noWrap/>
            <w:vAlign w:val="bottom"/>
            <w:hideMark/>
          </w:tcPr>
          <w:p w14:paraId="5C0C0AB4" w14:textId="77777777" w:rsidR="00602FE8" w:rsidRPr="00602FE8" w:rsidRDefault="00602FE8" w:rsidP="00602FE8">
            <w:pPr>
              <w:rPr>
                <w:rFonts w:cs="Arial"/>
                <w:sz w:val="20"/>
                <w:lang w:eastAsia="ko-KR"/>
              </w:rPr>
            </w:pPr>
          </w:p>
        </w:tc>
      </w:tr>
      <w:tr w:rsidR="00602FE8" w:rsidRPr="00602FE8" w14:paraId="171C1D90" w14:textId="77777777" w:rsidTr="00253A70">
        <w:trPr>
          <w:trHeight w:val="170"/>
        </w:trPr>
        <w:tc>
          <w:tcPr>
            <w:tcW w:w="895" w:type="dxa"/>
            <w:shd w:val="clear" w:color="auto" w:fill="auto"/>
            <w:noWrap/>
            <w:vAlign w:val="bottom"/>
          </w:tcPr>
          <w:p w14:paraId="693693C6" w14:textId="77777777" w:rsidR="00602FE8" w:rsidRPr="00602FE8" w:rsidRDefault="00602FE8" w:rsidP="00602FE8">
            <w:pPr>
              <w:jc w:val="right"/>
              <w:rPr>
                <w:rFonts w:cs="Arial"/>
                <w:color w:val="000000"/>
                <w:sz w:val="20"/>
                <w:lang w:eastAsia="ko-KR"/>
              </w:rPr>
            </w:pPr>
          </w:p>
        </w:tc>
        <w:tc>
          <w:tcPr>
            <w:tcW w:w="5936" w:type="dxa"/>
            <w:shd w:val="clear" w:color="auto" w:fill="auto"/>
            <w:noWrap/>
            <w:vAlign w:val="bottom"/>
          </w:tcPr>
          <w:p w14:paraId="6DD0062B" w14:textId="77777777" w:rsidR="00602FE8" w:rsidRPr="00602FE8" w:rsidRDefault="00602FE8" w:rsidP="00602FE8">
            <w:pPr>
              <w:rPr>
                <w:rFonts w:cs="Arial"/>
                <w:b/>
                <w:bCs/>
                <w:color w:val="000000"/>
                <w:sz w:val="20"/>
                <w:lang w:eastAsia="ko-KR"/>
              </w:rPr>
            </w:pPr>
          </w:p>
        </w:tc>
        <w:tc>
          <w:tcPr>
            <w:tcW w:w="4461" w:type="dxa"/>
            <w:shd w:val="clear" w:color="auto" w:fill="auto"/>
            <w:noWrap/>
            <w:vAlign w:val="bottom"/>
          </w:tcPr>
          <w:p w14:paraId="60898765" w14:textId="77777777" w:rsidR="00602FE8" w:rsidRPr="00602FE8" w:rsidRDefault="00602FE8" w:rsidP="00602FE8">
            <w:pPr>
              <w:rPr>
                <w:rFonts w:cs="Arial"/>
                <w:b/>
                <w:bCs/>
                <w:color w:val="000000"/>
                <w:sz w:val="20"/>
                <w:lang w:eastAsia="ko-KR"/>
              </w:rPr>
            </w:pPr>
          </w:p>
        </w:tc>
      </w:tr>
      <w:tr w:rsidR="00602FE8" w:rsidRPr="00602FE8" w14:paraId="2DFE2985" w14:textId="77777777" w:rsidTr="00113AE9">
        <w:trPr>
          <w:trHeight w:val="320"/>
        </w:trPr>
        <w:tc>
          <w:tcPr>
            <w:tcW w:w="895" w:type="dxa"/>
            <w:shd w:val="clear" w:color="auto" w:fill="auto"/>
            <w:noWrap/>
            <w:vAlign w:val="bottom"/>
            <w:hideMark/>
          </w:tcPr>
          <w:p w14:paraId="23B7A468" w14:textId="77777777" w:rsidR="00602FE8" w:rsidRPr="00602FE8" w:rsidRDefault="00602FE8" w:rsidP="00E5682E">
            <w:pPr>
              <w:jc w:val="right"/>
              <w:rPr>
                <w:rFonts w:cs="Arial"/>
                <w:color w:val="000000"/>
                <w:sz w:val="20"/>
                <w:lang w:eastAsia="ko-KR"/>
              </w:rPr>
            </w:pPr>
            <w:r w:rsidRPr="00602FE8">
              <w:rPr>
                <w:rFonts w:cs="Arial"/>
                <w:color w:val="000000"/>
                <w:sz w:val="20"/>
                <w:lang w:eastAsia="ko-KR"/>
              </w:rPr>
              <w:t>25-Feb</w:t>
            </w:r>
          </w:p>
        </w:tc>
        <w:tc>
          <w:tcPr>
            <w:tcW w:w="5936" w:type="dxa"/>
            <w:shd w:val="clear" w:color="auto" w:fill="auto"/>
            <w:noWrap/>
            <w:vAlign w:val="bottom"/>
            <w:hideMark/>
          </w:tcPr>
          <w:p w14:paraId="572AF1F0" w14:textId="0E8E659B" w:rsidR="00602FE8" w:rsidRPr="00602FE8" w:rsidRDefault="00602FE8" w:rsidP="00E5682E">
            <w:pPr>
              <w:rPr>
                <w:rFonts w:cs="Arial"/>
                <w:b/>
                <w:bCs/>
                <w:color w:val="000000"/>
                <w:sz w:val="20"/>
                <w:lang w:eastAsia="ko-KR"/>
              </w:rPr>
            </w:pPr>
            <w:r w:rsidRPr="00602FE8">
              <w:rPr>
                <w:rFonts w:cs="Arial"/>
                <w:b/>
                <w:bCs/>
                <w:color w:val="000000"/>
                <w:sz w:val="20"/>
                <w:lang w:eastAsia="ko-KR"/>
              </w:rPr>
              <w:t>Dr. Kate Humphreys talk</w:t>
            </w:r>
            <w:r w:rsidR="008559B3">
              <w:rPr>
                <w:rFonts w:cs="Arial"/>
                <w:b/>
                <w:bCs/>
                <w:color w:val="000000"/>
                <w:sz w:val="20"/>
                <w:lang w:eastAsia="ko-KR"/>
              </w:rPr>
              <w:t xml:space="preserve"> </w:t>
            </w:r>
            <w:hyperlink r:id="rId8" w:anchor="/registration" w:history="1">
              <w:r w:rsidR="008559B3" w:rsidRPr="008559B3">
                <w:rPr>
                  <w:rStyle w:val="Hyperlink"/>
                  <w:rFonts w:cs="Arial"/>
                  <w:b/>
                  <w:bCs/>
                  <w:sz w:val="20"/>
                  <w:lang w:eastAsia="ko-KR"/>
                </w:rPr>
                <w:t>(register now)</w:t>
              </w:r>
            </w:hyperlink>
          </w:p>
        </w:tc>
        <w:tc>
          <w:tcPr>
            <w:tcW w:w="4461" w:type="dxa"/>
            <w:shd w:val="clear" w:color="auto" w:fill="auto"/>
            <w:noWrap/>
            <w:vAlign w:val="bottom"/>
            <w:hideMark/>
          </w:tcPr>
          <w:p w14:paraId="25905AF5" w14:textId="77777777" w:rsidR="00602FE8" w:rsidRPr="00602FE8" w:rsidRDefault="00602FE8" w:rsidP="00E5682E">
            <w:pPr>
              <w:rPr>
                <w:rFonts w:cs="Arial"/>
                <w:b/>
                <w:bCs/>
                <w:color w:val="000000"/>
                <w:sz w:val="20"/>
                <w:lang w:eastAsia="ko-KR"/>
              </w:rPr>
            </w:pPr>
          </w:p>
        </w:tc>
      </w:tr>
      <w:tr w:rsidR="00602FE8" w:rsidRPr="00602FE8" w14:paraId="41273AFB" w14:textId="77777777" w:rsidTr="00253A70">
        <w:trPr>
          <w:trHeight w:val="143"/>
        </w:trPr>
        <w:tc>
          <w:tcPr>
            <w:tcW w:w="895" w:type="dxa"/>
            <w:shd w:val="clear" w:color="auto" w:fill="auto"/>
            <w:noWrap/>
            <w:vAlign w:val="bottom"/>
            <w:hideMark/>
          </w:tcPr>
          <w:p w14:paraId="0778A06E" w14:textId="77777777" w:rsidR="00602FE8" w:rsidRPr="00602FE8" w:rsidRDefault="00602FE8" w:rsidP="00602FE8">
            <w:pPr>
              <w:rPr>
                <w:rFonts w:cs="Arial"/>
                <w:sz w:val="20"/>
                <w:lang w:eastAsia="ko-KR"/>
              </w:rPr>
            </w:pPr>
          </w:p>
        </w:tc>
        <w:tc>
          <w:tcPr>
            <w:tcW w:w="5936" w:type="dxa"/>
            <w:shd w:val="clear" w:color="auto" w:fill="auto"/>
            <w:noWrap/>
            <w:vAlign w:val="center"/>
            <w:hideMark/>
          </w:tcPr>
          <w:p w14:paraId="13E0C060" w14:textId="77777777" w:rsidR="00602FE8" w:rsidRPr="00602FE8" w:rsidRDefault="00602FE8" w:rsidP="00602FE8">
            <w:pPr>
              <w:rPr>
                <w:rFonts w:cs="Arial"/>
                <w:sz w:val="20"/>
                <w:lang w:eastAsia="ko-KR"/>
              </w:rPr>
            </w:pPr>
          </w:p>
        </w:tc>
        <w:tc>
          <w:tcPr>
            <w:tcW w:w="4461" w:type="dxa"/>
            <w:shd w:val="clear" w:color="auto" w:fill="auto"/>
            <w:noWrap/>
            <w:vAlign w:val="bottom"/>
            <w:hideMark/>
          </w:tcPr>
          <w:p w14:paraId="3040CDE3" w14:textId="77777777" w:rsidR="00602FE8" w:rsidRPr="00602FE8" w:rsidRDefault="00602FE8" w:rsidP="00602FE8">
            <w:pPr>
              <w:rPr>
                <w:rFonts w:cs="Arial"/>
                <w:sz w:val="20"/>
                <w:lang w:eastAsia="ko-KR"/>
              </w:rPr>
            </w:pPr>
          </w:p>
        </w:tc>
      </w:tr>
      <w:tr w:rsidR="00602FE8" w:rsidRPr="00602FE8" w14:paraId="50EA4595" w14:textId="77777777" w:rsidTr="00113AE9">
        <w:trPr>
          <w:trHeight w:val="320"/>
        </w:trPr>
        <w:tc>
          <w:tcPr>
            <w:tcW w:w="895" w:type="dxa"/>
            <w:shd w:val="clear" w:color="auto" w:fill="auto"/>
            <w:noWrap/>
            <w:vAlign w:val="bottom"/>
            <w:hideMark/>
          </w:tcPr>
          <w:p w14:paraId="190E8DE5" w14:textId="77777777" w:rsidR="00602FE8" w:rsidRPr="00602FE8" w:rsidRDefault="00602FE8" w:rsidP="00602FE8">
            <w:pPr>
              <w:jc w:val="right"/>
              <w:rPr>
                <w:rFonts w:cs="Arial"/>
                <w:color w:val="000000"/>
                <w:sz w:val="20"/>
                <w:lang w:eastAsia="ko-KR"/>
              </w:rPr>
            </w:pPr>
            <w:r w:rsidRPr="00602FE8">
              <w:rPr>
                <w:rFonts w:cs="Arial"/>
                <w:color w:val="000000"/>
                <w:sz w:val="20"/>
                <w:lang w:eastAsia="ko-KR"/>
              </w:rPr>
              <w:t>4-Mar</w:t>
            </w:r>
          </w:p>
        </w:tc>
        <w:tc>
          <w:tcPr>
            <w:tcW w:w="5936" w:type="dxa"/>
            <w:shd w:val="clear" w:color="auto" w:fill="auto"/>
            <w:noWrap/>
            <w:vAlign w:val="bottom"/>
            <w:hideMark/>
          </w:tcPr>
          <w:p w14:paraId="16C2737B" w14:textId="77777777" w:rsidR="00602FE8" w:rsidRPr="00602FE8" w:rsidRDefault="00602FE8" w:rsidP="00602FE8">
            <w:pPr>
              <w:rPr>
                <w:rFonts w:cs="Arial"/>
                <w:b/>
                <w:bCs/>
                <w:color w:val="000000"/>
                <w:sz w:val="20"/>
                <w:lang w:eastAsia="ko-KR"/>
              </w:rPr>
            </w:pPr>
            <w:r w:rsidRPr="00602FE8">
              <w:rPr>
                <w:rFonts w:cs="Arial"/>
                <w:b/>
                <w:bCs/>
                <w:color w:val="000000"/>
                <w:sz w:val="20"/>
                <w:lang w:eastAsia="ko-KR"/>
              </w:rPr>
              <w:t>Development of Context Fear learning</w:t>
            </w:r>
          </w:p>
        </w:tc>
        <w:tc>
          <w:tcPr>
            <w:tcW w:w="4461" w:type="dxa"/>
            <w:shd w:val="clear" w:color="auto" w:fill="auto"/>
            <w:noWrap/>
            <w:vAlign w:val="bottom"/>
            <w:hideMark/>
          </w:tcPr>
          <w:p w14:paraId="3CD4F5E6" w14:textId="77777777" w:rsidR="00602FE8" w:rsidRPr="00602FE8" w:rsidRDefault="00602FE8" w:rsidP="00602FE8">
            <w:pPr>
              <w:rPr>
                <w:rFonts w:cs="Arial"/>
                <w:b/>
                <w:bCs/>
                <w:color w:val="000000"/>
                <w:sz w:val="20"/>
                <w:lang w:eastAsia="ko-KR"/>
              </w:rPr>
            </w:pPr>
          </w:p>
        </w:tc>
      </w:tr>
      <w:tr w:rsidR="00602FE8" w:rsidRPr="00602FE8" w14:paraId="2423B782" w14:textId="77777777" w:rsidTr="00113AE9">
        <w:trPr>
          <w:trHeight w:val="320"/>
        </w:trPr>
        <w:tc>
          <w:tcPr>
            <w:tcW w:w="895" w:type="dxa"/>
            <w:shd w:val="clear" w:color="auto" w:fill="auto"/>
            <w:noWrap/>
            <w:vAlign w:val="bottom"/>
            <w:hideMark/>
          </w:tcPr>
          <w:p w14:paraId="467C347A" w14:textId="77777777" w:rsidR="00602FE8" w:rsidRPr="00602FE8" w:rsidRDefault="00602FE8" w:rsidP="00602FE8">
            <w:pPr>
              <w:rPr>
                <w:rFonts w:cs="Arial"/>
                <w:sz w:val="20"/>
                <w:lang w:eastAsia="ko-KR"/>
              </w:rPr>
            </w:pPr>
          </w:p>
        </w:tc>
        <w:tc>
          <w:tcPr>
            <w:tcW w:w="5936" w:type="dxa"/>
            <w:shd w:val="clear" w:color="auto" w:fill="auto"/>
            <w:noWrap/>
            <w:vAlign w:val="bottom"/>
            <w:hideMark/>
          </w:tcPr>
          <w:p w14:paraId="6C652CE6" w14:textId="77777777" w:rsidR="00602FE8" w:rsidRPr="00602FE8" w:rsidRDefault="00602FE8" w:rsidP="00602FE8">
            <w:pPr>
              <w:pStyle w:val="ListParagraph"/>
              <w:numPr>
                <w:ilvl w:val="0"/>
                <w:numId w:val="27"/>
              </w:numPr>
              <w:ind w:left="346"/>
              <w:rPr>
                <w:rFonts w:cs="Arial"/>
                <w:color w:val="000000"/>
                <w:sz w:val="20"/>
                <w:lang w:eastAsia="ko-KR"/>
              </w:rPr>
            </w:pPr>
            <w:r w:rsidRPr="00602FE8">
              <w:rPr>
                <w:rFonts w:cs="Arial"/>
                <w:color w:val="000000"/>
                <w:sz w:val="20"/>
                <w:lang w:eastAsia="ko-KR"/>
              </w:rPr>
              <w:t xml:space="preserve">Pattwell, S. S., Bath, K. G., Casey, B. J., Ninan, I., &amp; Lee, F. S. Selective early-acquired fear memories undergo temporary suppression during adolescence. </w:t>
            </w:r>
            <w:r w:rsidRPr="00602FE8">
              <w:rPr>
                <w:rFonts w:cs="Arial"/>
                <w:i/>
                <w:iCs/>
                <w:color w:val="000000"/>
                <w:sz w:val="20"/>
                <w:lang w:eastAsia="ko-KR"/>
              </w:rPr>
              <w:t>Proc Natl Acad Sci U S A, 108</w:t>
            </w:r>
            <w:r w:rsidRPr="00602FE8">
              <w:rPr>
                <w:rFonts w:cs="Arial"/>
                <w:color w:val="000000"/>
                <w:sz w:val="20"/>
                <w:lang w:eastAsia="ko-KR"/>
              </w:rPr>
              <w:t>(3), 1182-1187</w:t>
            </w:r>
          </w:p>
        </w:tc>
        <w:tc>
          <w:tcPr>
            <w:tcW w:w="4461" w:type="dxa"/>
            <w:shd w:val="clear" w:color="auto" w:fill="auto"/>
            <w:noWrap/>
            <w:vAlign w:val="bottom"/>
            <w:hideMark/>
          </w:tcPr>
          <w:p w14:paraId="00785A10" w14:textId="77777777" w:rsidR="00602FE8" w:rsidRPr="00602FE8" w:rsidRDefault="00602FE8" w:rsidP="00602FE8">
            <w:pPr>
              <w:rPr>
                <w:rFonts w:cs="Arial"/>
                <w:color w:val="000000"/>
                <w:sz w:val="20"/>
                <w:lang w:eastAsia="ko-KR"/>
              </w:rPr>
            </w:pPr>
          </w:p>
        </w:tc>
      </w:tr>
      <w:tr w:rsidR="00602FE8" w:rsidRPr="00602FE8" w14:paraId="22E29857" w14:textId="77777777" w:rsidTr="00113AE9">
        <w:trPr>
          <w:trHeight w:val="320"/>
        </w:trPr>
        <w:tc>
          <w:tcPr>
            <w:tcW w:w="895" w:type="dxa"/>
            <w:shd w:val="clear" w:color="auto" w:fill="auto"/>
            <w:noWrap/>
            <w:vAlign w:val="bottom"/>
            <w:hideMark/>
          </w:tcPr>
          <w:p w14:paraId="0943C9B4" w14:textId="77777777" w:rsidR="00602FE8" w:rsidRPr="00602FE8" w:rsidRDefault="00602FE8" w:rsidP="00602FE8">
            <w:pPr>
              <w:rPr>
                <w:rFonts w:cs="Arial"/>
                <w:sz w:val="20"/>
                <w:lang w:eastAsia="ko-KR"/>
              </w:rPr>
            </w:pPr>
          </w:p>
        </w:tc>
        <w:tc>
          <w:tcPr>
            <w:tcW w:w="5936" w:type="dxa"/>
            <w:shd w:val="clear" w:color="auto" w:fill="auto"/>
            <w:noWrap/>
            <w:hideMark/>
          </w:tcPr>
          <w:p w14:paraId="22B68AAA" w14:textId="7FBA011D" w:rsidR="00602FE8" w:rsidRPr="00602FE8" w:rsidRDefault="00602FE8" w:rsidP="00602FE8">
            <w:pPr>
              <w:pStyle w:val="ListParagraph"/>
              <w:numPr>
                <w:ilvl w:val="0"/>
                <w:numId w:val="27"/>
              </w:numPr>
              <w:ind w:left="346"/>
              <w:rPr>
                <w:rFonts w:cs="Arial"/>
                <w:color w:val="0563C1"/>
                <w:sz w:val="20"/>
                <w:u w:val="single"/>
                <w:lang w:eastAsia="ko-KR"/>
              </w:rPr>
            </w:pPr>
            <w:r w:rsidRPr="00602FE8">
              <w:rPr>
                <w:rFonts w:cs="Arial"/>
                <w:color w:val="222222"/>
                <w:sz w:val="20"/>
                <w:shd w:val="clear" w:color="auto" w:fill="FFFFFF"/>
              </w:rPr>
              <w:t>Rudy, J. W., &amp; Morledge, P. (1994). Ontogeny of contextual fear conditioning in rats: implications for consolidation, infantile amnesia, and hippocampal system function. </w:t>
            </w:r>
            <w:r w:rsidRPr="00602FE8">
              <w:rPr>
                <w:rFonts w:cs="Arial"/>
                <w:i/>
                <w:iCs/>
                <w:color w:val="222222"/>
                <w:sz w:val="20"/>
                <w:shd w:val="clear" w:color="auto" w:fill="FFFFFF"/>
              </w:rPr>
              <w:t>Behavioral neuroscience</w:t>
            </w:r>
            <w:r w:rsidRPr="00602FE8">
              <w:rPr>
                <w:rFonts w:cs="Arial"/>
                <w:color w:val="222222"/>
                <w:sz w:val="20"/>
                <w:shd w:val="clear" w:color="auto" w:fill="FFFFFF"/>
              </w:rPr>
              <w:t>, </w:t>
            </w:r>
            <w:r w:rsidRPr="00602FE8">
              <w:rPr>
                <w:rFonts w:cs="Arial"/>
                <w:i/>
                <w:iCs/>
                <w:color w:val="222222"/>
                <w:sz w:val="20"/>
                <w:shd w:val="clear" w:color="auto" w:fill="FFFFFF"/>
              </w:rPr>
              <w:t>108</w:t>
            </w:r>
            <w:r w:rsidRPr="00602FE8">
              <w:rPr>
                <w:rFonts w:cs="Arial"/>
                <w:color w:val="222222"/>
                <w:sz w:val="20"/>
                <w:shd w:val="clear" w:color="auto" w:fill="FFFFFF"/>
              </w:rPr>
              <w:t>(2), 227.</w:t>
            </w:r>
          </w:p>
        </w:tc>
        <w:tc>
          <w:tcPr>
            <w:tcW w:w="4461" w:type="dxa"/>
            <w:shd w:val="clear" w:color="auto" w:fill="auto"/>
            <w:noWrap/>
            <w:vAlign w:val="bottom"/>
            <w:hideMark/>
          </w:tcPr>
          <w:p w14:paraId="4FF270EA" w14:textId="77777777" w:rsidR="00602FE8" w:rsidRPr="00602FE8" w:rsidRDefault="00602FE8" w:rsidP="00602FE8">
            <w:pPr>
              <w:rPr>
                <w:rFonts w:cs="Arial"/>
                <w:color w:val="0563C1"/>
                <w:sz w:val="20"/>
                <w:u w:val="single"/>
                <w:lang w:eastAsia="ko-KR"/>
              </w:rPr>
            </w:pPr>
          </w:p>
        </w:tc>
      </w:tr>
      <w:tr w:rsidR="00602FE8" w:rsidRPr="00602FE8" w14:paraId="30475FF4" w14:textId="77777777" w:rsidTr="00113AE9">
        <w:trPr>
          <w:trHeight w:val="320"/>
        </w:trPr>
        <w:tc>
          <w:tcPr>
            <w:tcW w:w="895" w:type="dxa"/>
            <w:shd w:val="clear" w:color="auto" w:fill="auto"/>
            <w:noWrap/>
            <w:vAlign w:val="bottom"/>
            <w:hideMark/>
          </w:tcPr>
          <w:p w14:paraId="511A10AE" w14:textId="77777777" w:rsidR="00602FE8" w:rsidRPr="00602FE8" w:rsidRDefault="00602FE8" w:rsidP="00602FE8">
            <w:pPr>
              <w:rPr>
                <w:rFonts w:cs="Arial"/>
                <w:sz w:val="20"/>
                <w:lang w:eastAsia="ko-KR"/>
              </w:rPr>
            </w:pPr>
          </w:p>
        </w:tc>
        <w:tc>
          <w:tcPr>
            <w:tcW w:w="5936" w:type="dxa"/>
            <w:shd w:val="clear" w:color="auto" w:fill="auto"/>
            <w:noWrap/>
            <w:vAlign w:val="bottom"/>
            <w:hideMark/>
          </w:tcPr>
          <w:p w14:paraId="1B486628" w14:textId="62F642D1" w:rsidR="00602FE8" w:rsidRPr="00602FE8" w:rsidRDefault="00113AE9" w:rsidP="00602FE8">
            <w:pPr>
              <w:rPr>
                <w:rFonts w:cs="Arial"/>
                <w:i/>
                <w:iCs/>
                <w:sz w:val="20"/>
                <w:lang w:eastAsia="ko-KR"/>
              </w:rPr>
            </w:pPr>
            <w:r w:rsidRPr="00113AE9">
              <w:rPr>
                <w:rFonts w:cs="Arial"/>
                <w:i/>
                <w:iCs/>
                <w:color w:val="0070C0"/>
                <w:sz w:val="20"/>
                <w:lang w:eastAsia="ko-KR"/>
              </w:rPr>
              <w:t>NOTE: PAPER TOPIC MUST BE APPROVED BY THIS DATE</w:t>
            </w:r>
          </w:p>
        </w:tc>
        <w:tc>
          <w:tcPr>
            <w:tcW w:w="4461" w:type="dxa"/>
            <w:shd w:val="clear" w:color="auto" w:fill="auto"/>
            <w:noWrap/>
            <w:vAlign w:val="bottom"/>
            <w:hideMark/>
          </w:tcPr>
          <w:p w14:paraId="4383BF1C" w14:textId="77777777" w:rsidR="00602FE8" w:rsidRPr="00602FE8" w:rsidRDefault="00602FE8" w:rsidP="00602FE8">
            <w:pPr>
              <w:rPr>
                <w:rFonts w:cs="Arial"/>
                <w:sz w:val="20"/>
                <w:lang w:eastAsia="ko-KR"/>
              </w:rPr>
            </w:pPr>
          </w:p>
        </w:tc>
      </w:tr>
      <w:tr w:rsidR="00602FE8" w:rsidRPr="00602FE8" w14:paraId="63C36696" w14:textId="77777777" w:rsidTr="00113AE9">
        <w:trPr>
          <w:trHeight w:val="320"/>
        </w:trPr>
        <w:tc>
          <w:tcPr>
            <w:tcW w:w="895" w:type="dxa"/>
            <w:shd w:val="clear" w:color="auto" w:fill="auto"/>
            <w:noWrap/>
            <w:vAlign w:val="bottom"/>
            <w:hideMark/>
          </w:tcPr>
          <w:p w14:paraId="3D38D1C2" w14:textId="77777777" w:rsidR="00602FE8" w:rsidRPr="00602FE8" w:rsidRDefault="00602FE8" w:rsidP="00602FE8">
            <w:pPr>
              <w:jc w:val="right"/>
              <w:rPr>
                <w:rFonts w:cs="Arial"/>
                <w:color w:val="000000"/>
                <w:sz w:val="20"/>
                <w:lang w:eastAsia="ko-KR"/>
              </w:rPr>
            </w:pPr>
            <w:r w:rsidRPr="00602FE8">
              <w:rPr>
                <w:rFonts w:cs="Arial"/>
                <w:color w:val="000000"/>
                <w:sz w:val="20"/>
                <w:lang w:eastAsia="ko-KR"/>
              </w:rPr>
              <w:t>11-Mar</w:t>
            </w:r>
          </w:p>
        </w:tc>
        <w:tc>
          <w:tcPr>
            <w:tcW w:w="5936" w:type="dxa"/>
            <w:shd w:val="clear" w:color="auto" w:fill="auto"/>
            <w:noWrap/>
            <w:vAlign w:val="bottom"/>
            <w:hideMark/>
          </w:tcPr>
          <w:p w14:paraId="22DAC5E8" w14:textId="77777777" w:rsidR="00602FE8" w:rsidRPr="00602FE8" w:rsidRDefault="00602FE8" w:rsidP="00602FE8">
            <w:pPr>
              <w:rPr>
                <w:rFonts w:cs="Arial"/>
                <w:b/>
                <w:bCs/>
                <w:color w:val="000000"/>
                <w:sz w:val="20"/>
                <w:lang w:eastAsia="ko-KR"/>
              </w:rPr>
            </w:pPr>
            <w:r w:rsidRPr="00602FE8">
              <w:rPr>
                <w:rFonts w:cs="Arial"/>
                <w:b/>
                <w:bCs/>
                <w:color w:val="000000"/>
                <w:sz w:val="20"/>
                <w:lang w:eastAsia="ko-KR"/>
              </w:rPr>
              <w:t>Infantile Amnesia</w:t>
            </w:r>
          </w:p>
        </w:tc>
        <w:tc>
          <w:tcPr>
            <w:tcW w:w="4461" w:type="dxa"/>
            <w:shd w:val="clear" w:color="auto" w:fill="auto"/>
            <w:noWrap/>
            <w:vAlign w:val="bottom"/>
            <w:hideMark/>
          </w:tcPr>
          <w:p w14:paraId="3DE70BFB" w14:textId="77777777" w:rsidR="00602FE8" w:rsidRPr="00602FE8" w:rsidRDefault="00602FE8" w:rsidP="00602FE8">
            <w:pPr>
              <w:rPr>
                <w:rFonts w:cs="Arial"/>
                <w:b/>
                <w:bCs/>
                <w:color w:val="000000"/>
                <w:sz w:val="20"/>
                <w:lang w:eastAsia="ko-KR"/>
              </w:rPr>
            </w:pPr>
          </w:p>
        </w:tc>
      </w:tr>
      <w:tr w:rsidR="00602FE8" w:rsidRPr="00602FE8" w14:paraId="3FC6C9D5" w14:textId="77777777" w:rsidTr="00113AE9">
        <w:trPr>
          <w:trHeight w:val="340"/>
        </w:trPr>
        <w:tc>
          <w:tcPr>
            <w:tcW w:w="895" w:type="dxa"/>
            <w:shd w:val="clear" w:color="auto" w:fill="auto"/>
            <w:noWrap/>
            <w:vAlign w:val="bottom"/>
            <w:hideMark/>
          </w:tcPr>
          <w:p w14:paraId="5A43707E" w14:textId="77777777" w:rsidR="00602FE8" w:rsidRPr="00602FE8" w:rsidRDefault="00602FE8" w:rsidP="00602FE8">
            <w:pPr>
              <w:rPr>
                <w:rFonts w:cs="Arial"/>
                <w:sz w:val="20"/>
                <w:lang w:eastAsia="ko-KR"/>
              </w:rPr>
            </w:pPr>
          </w:p>
        </w:tc>
        <w:tc>
          <w:tcPr>
            <w:tcW w:w="5936" w:type="dxa"/>
            <w:shd w:val="clear" w:color="auto" w:fill="auto"/>
            <w:noWrap/>
            <w:hideMark/>
          </w:tcPr>
          <w:p w14:paraId="64BCAFF2" w14:textId="77777777" w:rsidR="00602FE8" w:rsidRPr="00602FE8" w:rsidRDefault="00602FE8" w:rsidP="00602FE8">
            <w:pPr>
              <w:pStyle w:val="ListParagraph"/>
              <w:numPr>
                <w:ilvl w:val="0"/>
                <w:numId w:val="29"/>
              </w:numPr>
              <w:ind w:left="346"/>
              <w:rPr>
                <w:rFonts w:cs="Arial"/>
                <w:color w:val="222222"/>
                <w:sz w:val="20"/>
                <w:lang w:eastAsia="ko-KR"/>
              </w:rPr>
            </w:pPr>
            <w:r w:rsidRPr="00602FE8">
              <w:rPr>
                <w:rFonts w:cs="Arial"/>
                <w:color w:val="222222"/>
                <w:sz w:val="20"/>
                <w:lang w:eastAsia="ko-KR"/>
              </w:rPr>
              <w:t>Bisaz, R., Bessières, B., Miranda, J. M., Travaglia, A., &amp; Alberini, C. M. (2021). Recovery of memory from infantile amnesia is developmentally constrained. </w:t>
            </w:r>
            <w:r w:rsidRPr="00602FE8">
              <w:rPr>
                <w:rFonts w:cs="Arial"/>
                <w:i/>
                <w:iCs/>
                <w:color w:val="222222"/>
                <w:sz w:val="20"/>
                <w:lang w:eastAsia="ko-KR"/>
              </w:rPr>
              <w:t>Learning &amp; Memory</w:t>
            </w:r>
            <w:r w:rsidRPr="00602FE8">
              <w:rPr>
                <w:rFonts w:cs="Arial"/>
                <w:color w:val="222222"/>
                <w:sz w:val="20"/>
                <w:lang w:eastAsia="ko-KR"/>
              </w:rPr>
              <w:t>.</w:t>
            </w:r>
          </w:p>
        </w:tc>
        <w:tc>
          <w:tcPr>
            <w:tcW w:w="4461" w:type="dxa"/>
            <w:shd w:val="clear" w:color="auto" w:fill="auto"/>
            <w:noWrap/>
            <w:vAlign w:val="bottom"/>
            <w:hideMark/>
          </w:tcPr>
          <w:p w14:paraId="35B6C596" w14:textId="77777777" w:rsidR="00602FE8" w:rsidRPr="00602FE8" w:rsidRDefault="00602FE8" w:rsidP="00602FE8">
            <w:pPr>
              <w:rPr>
                <w:rFonts w:cs="Arial"/>
                <w:color w:val="000000"/>
                <w:sz w:val="20"/>
                <w:lang w:eastAsia="ko-KR"/>
              </w:rPr>
            </w:pPr>
            <w:r w:rsidRPr="00602FE8">
              <w:rPr>
                <w:rFonts w:cs="Arial"/>
                <w:color w:val="000000"/>
                <w:sz w:val="20"/>
                <w:lang w:eastAsia="ko-KR"/>
              </w:rPr>
              <w:t>Travaglia, A., Bisaz, R., Sweet, E. S., Blitzer, R. D., &amp; Alberini, C. M. (2016). Infantile amnesia reflects a developmental critical period for hippocampal learning. Nature neuroscience, 19(9), 1225-1233.</w:t>
            </w:r>
          </w:p>
        </w:tc>
      </w:tr>
      <w:tr w:rsidR="00602FE8" w:rsidRPr="00602FE8" w14:paraId="2317A5E8" w14:textId="77777777" w:rsidTr="00113AE9">
        <w:trPr>
          <w:trHeight w:val="340"/>
        </w:trPr>
        <w:tc>
          <w:tcPr>
            <w:tcW w:w="895" w:type="dxa"/>
            <w:shd w:val="clear" w:color="auto" w:fill="auto"/>
            <w:noWrap/>
            <w:vAlign w:val="bottom"/>
            <w:hideMark/>
          </w:tcPr>
          <w:p w14:paraId="4839CF03" w14:textId="77777777" w:rsidR="00602FE8" w:rsidRPr="00602FE8" w:rsidRDefault="00602FE8" w:rsidP="00602FE8">
            <w:pPr>
              <w:rPr>
                <w:rFonts w:cs="Arial"/>
                <w:color w:val="000000"/>
                <w:sz w:val="20"/>
                <w:lang w:eastAsia="ko-KR"/>
              </w:rPr>
            </w:pPr>
          </w:p>
        </w:tc>
        <w:tc>
          <w:tcPr>
            <w:tcW w:w="5936" w:type="dxa"/>
            <w:shd w:val="clear" w:color="auto" w:fill="auto"/>
            <w:noWrap/>
            <w:hideMark/>
          </w:tcPr>
          <w:p w14:paraId="3EE223D8" w14:textId="77777777" w:rsidR="00602FE8" w:rsidRPr="00602FE8" w:rsidRDefault="00602FE8" w:rsidP="00602FE8">
            <w:pPr>
              <w:pStyle w:val="ListParagraph"/>
              <w:numPr>
                <w:ilvl w:val="0"/>
                <w:numId w:val="29"/>
              </w:numPr>
              <w:ind w:left="346"/>
              <w:rPr>
                <w:rFonts w:cs="Arial"/>
                <w:color w:val="222222"/>
                <w:sz w:val="20"/>
                <w:lang w:eastAsia="ko-KR"/>
              </w:rPr>
            </w:pPr>
            <w:r w:rsidRPr="00602FE8">
              <w:rPr>
                <w:rFonts w:cs="Arial"/>
                <w:color w:val="222222"/>
                <w:sz w:val="20"/>
                <w:lang w:eastAsia="ko-KR"/>
              </w:rPr>
              <w:t>Callaghan, B. L., &amp; Richardson, R. (2014). Early emergence of adult-like fear renewal in the developing rat after chronic corticosterone treatment of the dam or the pups. </w:t>
            </w:r>
            <w:r w:rsidRPr="00602FE8">
              <w:rPr>
                <w:rFonts w:cs="Arial"/>
                <w:i/>
                <w:iCs/>
                <w:color w:val="222222"/>
                <w:sz w:val="20"/>
                <w:lang w:eastAsia="ko-KR"/>
              </w:rPr>
              <w:t>Behavioral neuroscience</w:t>
            </w:r>
            <w:r w:rsidRPr="00602FE8">
              <w:rPr>
                <w:rFonts w:cs="Arial"/>
                <w:color w:val="222222"/>
                <w:sz w:val="20"/>
                <w:lang w:eastAsia="ko-KR"/>
              </w:rPr>
              <w:t>, </w:t>
            </w:r>
            <w:r w:rsidRPr="00602FE8">
              <w:rPr>
                <w:rFonts w:cs="Arial"/>
                <w:i/>
                <w:iCs/>
                <w:color w:val="222222"/>
                <w:sz w:val="20"/>
                <w:lang w:eastAsia="ko-KR"/>
              </w:rPr>
              <w:t>128</w:t>
            </w:r>
            <w:r w:rsidRPr="00602FE8">
              <w:rPr>
                <w:rFonts w:cs="Arial"/>
                <w:color w:val="222222"/>
                <w:sz w:val="20"/>
                <w:lang w:eastAsia="ko-KR"/>
              </w:rPr>
              <w:t>(5), 594.</w:t>
            </w:r>
          </w:p>
        </w:tc>
        <w:tc>
          <w:tcPr>
            <w:tcW w:w="4461" w:type="dxa"/>
            <w:shd w:val="clear" w:color="auto" w:fill="auto"/>
            <w:noWrap/>
            <w:vAlign w:val="bottom"/>
            <w:hideMark/>
          </w:tcPr>
          <w:p w14:paraId="0485FBC0" w14:textId="77777777" w:rsidR="00602FE8" w:rsidRPr="00602FE8" w:rsidRDefault="00602FE8" w:rsidP="00602FE8">
            <w:pPr>
              <w:rPr>
                <w:rFonts w:cs="Arial"/>
                <w:color w:val="222222"/>
                <w:sz w:val="20"/>
                <w:lang w:eastAsia="ko-KR"/>
              </w:rPr>
            </w:pPr>
          </w:p>
        </w:tc>
      </w:tr>
      <w:tr w:rsidR="00602FE8" w:rsidRPr="00602FE8" w14:paraId="06D7309B" w14:textId="77777777" w:rsidTr="00113AE9">
        <w:trPr>
          <w:trHeight w:val="320"/>
        </w:trPr>
        <w:tc>
          <w:tcPr>
            <w:tcW w:w="895" w:type="dxa"/>
            <w:shd w:val="clear" w:color="auto" w:fill="auto"/>
            <w:noWrap/>
            <w:vAlign w:val="bottom"/>
            <w:hideMark/>
          </w:tcPr>
          <w:p w14:paraId="5D446EC0" w14:textId="77777777" w:rsidR="00602FE8" w:rsidRPr="00602FE8" w:rsidRDefault="00602FE8" w:rsidP="00602FE8">
            <w:pPr>
              <w:rPr>
                <w:rFonts w:cs="Arial"/>
                <w:sz w:val="20"/>
                <w:lang w:eastAsia="ko-KR"/>
              </w:rPr>
            </w:pPr>
          </w:p>
        </w:tc>
        <w:tc>
          <w:tcPr>
            <w:tcW w:w="5936" w:type="dxa"/>
            <w:shd w:val="clear" w:color="auto" w:fill="auto"/>
            <w:noWrap/>
            <w:hideMark/>
          </w:tcPr>
          <w:p w14:paraId="7AA11E72" w14:textId="77777777" w:rsidR="00602FE8" w:rsidRPr="00602FE8" w:rsidRDefault="00602FE8" w:rsidP="00602FE8">
            <w:pPr>
              <w:pStyle w:val="ListParagraph"/>
              <w:numPr>
                <w:ilvl w:val="0"/>
                <w:numId w:val="29"/>
              </w:numPr>
              <w:ind w:left="346"/>
              <w:rPr>
                <w:rFonts w:cs="Arial"/>
                <w:color w:val="000000"/>
                <w:sz w:val="20"/>
                <w:lang w:eastAsia="ko-KR"/>
              </w:rPr>
            </w:pPr>
            <w:r w:rsidRPr="00602FE8">
              <w:rPr>
                <w:rFonts w:cs="Arial"/>
                <w:color w:val="000000"/>
                <w:sz w:val="20"/>
                <w:lang w:eastAsia="ko-KR"/>
              </w:rPr>
              <w:t>Akers, K. G., Martinez-Canabal, A., Restivo, L., Yiu, A. P., De Cristofaro, A., Hsiang, H. L., ... &amp; Frankland, P. W. (2014). Hippocampal neurogenesis regulates forgetting during adulthood and infancy. Science, 344(6184), 598-602.</w:t>
            </w:r>
          </w:p>
        </w:tc>
        <w:tc>
          <w:tcPr>
            <w:tcW w:w="4461" w:type="dxa"/>
            <w:shd w:val="clear" w:color="auto" w:fill="auto"/>
            <w:noWrap/>
            <w:vAlign w:val="bottom"/>
            <w:hideMark/>
          </w:tcPr>
          <w:p w14:paraId="1219E79D" w14:textId="77777777" w:rsidR="00602FE8" w:rsidRPr="00602FE8" w:rsidRDefault="00602FE8" w:rsidP="00602FE8">
            <w:pPr>
              <w:rPr>
                <w:rFonts w:cs="Arial"/>
                <w:color w:val="000000"/>
                <w:sz w:val="20"/>
                <w:lang w:eastAsia="ko-KR"/>
              </w:rPr>
            </w:pPr>
          </w:p>
        </w:tc>
      </w:tr>
      <w:tr w:rsidR="00113AE9" w:rsidRPr="00602FE8" w14:paraId="4F3E916F" w14:textId="77777777" w:rsidTr="00113AE9">
        <w:trPr>
          <w:trHeight w:val="320"/>
        </w:trPr>
        <w:tc>
          <w:tcPr>
            <w:tcW w:w="895" w:type="dxa"/>
            <w:shd w:val="clear" w:color="auto" w:fill="auto"/>
            <w:noWrap/>
            <w:vAlign w:val="bottom"/>
            <w:hideMark/>
          </w:tcPr>
          <w:p w14:paraId="08705120" w14:textId="77777777" w:rsidR="00113AE9" w:rsidRPr="00602FE8" w:rsidRDefault="00113AE9" w:rsidP="00113AE9">
            <w:pPr>
              <w:rPr>
                <w:rFonts w:cs="Arial"/>
                <w:sz w:val="20"/>
                <w:lang w:eastAsia="ko-KR"/>
              </w:rPr>
            </w:pPr>
          </w:p>
        </w:tc>
        <w:tc>
          <w:tcPr>
            <w:tcW w:w="5936" w:type="dxa"/>
            <w:shd w:val="clear" w:color="auto" w:fill="auto"/>
            <w:noWrap/>
            <w:vAlign w:val="bottom"/>
            <w:hideMark/>
          </w:tcPr>
          <w:p w14:paraId="04C6AD2C" w14:textId="0565263C" w:rsidR="00113AE9" w:rsidRPr="00602FE8" w:rsidRDefault="00113AE9" w:rsidP="00113AE9">
            <w:pPr>
              <w:rPr>
                <w:rFonts w:cs="Arial"/>
                <w:sz w:val="20"/>
                <w:lang w:eastAsia="ko-KR"/>
              </w:rPr>
            </w:pPr>
            <w:r w:rsidRPr="00113AE9">
              <w:rPr>
                <w:rFonts w:cs="Arial"/>
                <w:i/>
                <w:iCs/>
                <w:color w:val="0070C0"/>
                <w:sz w:val="20"/>
                <w:lang w:eastAsia="ko-KR"/>
              </w:rPr>
              <w:t xml:space="preserve">NOTE: </w:t>
            </w:r>
            <w:r w:rsidR="00253A70">
              <w:rPr>
                <w:rFonts w:cs="Arial"/>
                <w:i/>
                <w:iCs/>
                <w:color w:val="0070C0"/>
                <w:sz w:val="20"/>
                <w:lang w:eastAsia="ko-KR"/>
              </w:rPr>
              <w:t>BIBLIOGRAPHY</w:t>
            </w:r>
            <w:r>
              <w:rPr>
                <w:rFonts w:cs="Arial"/>
                <w:i/>
                <w:iCs/>
                <w:color w:val="0070C0"/>
                <w:sz w:val="20"/>
                <w:lang w:eastAsia="ko-KR"/>
              </w:rPr>
              <w:t xml:space="preserve"> </w:t>
            </w:r>
            <w:r w:rsidR="00253A70">
              <w:rPr>
                <w:rFonts w:cs="Arial"/>
                <w:i/>
                <w:iCs/>
                <w:color w:val="0070C0"/>
                <w:sz w:val="20"/>
                <w:lang w:eastAsia="ko-KR"/>
              </w:rPr>
              <w:t>DUE</w:t>
            </w:r>
          </w:p>
        </w:tc>
        <w:tc>
          <w:tcPr>
            <w:tcW w:w="4461" w:type="dxa"/>
            <w:shd w:val="clear" w:color="auto" w:fill="auto"/>
            <w:noWrap/>
            <w:vAlign w:val="bottom"/>
            <w:hideMark/>
          </w:tcPr>
          <w:p w14:paraId="54EE2642" w14:textId="77777777" w:rsidR="00113AE9" w:rsidRPr="00602FE8" w:rsidRDefault="00113AE9" w:rsidP="00113AE9">
            <w:pPr>
              <w:rPr>
                <w:rFonts w:cs="Arial"/>
                <w:sz w:val="20"/>
                <w:lang w:eastAsia="ko-KR"/>
              </w:rPr>
            </w:pPr>
          </w:p>
        </w:tc>
      </w:tr>
      <w:tr w:rsidR="00113AE9" w:rsidRPr="00602FE8" w14:paraId="77F75B58" w14:textId="77777777" w:rsidTr="00113AE9">
        <w:trPr>
          <w:trHeight w:val="320"/>
        </w:trPr>
        <w:tc>
          <w:tcPr>
            <w:tcW w:w="895" w:type="dxa"/>
            <w:shd w:val="clear" w:color="auto" w:fill="auto"/>
            <w:noWrap/>
            <w:vAlign w:val="bottom"/>
            <w:hideMark/>
          </w:tcPr>
          <w:p w14:paraId="2E5E38E6" w14:textId="77777777" w:rsidR="00113AE9" w:rsidRPr="00602FE8" w:rsidRDefault="00113AE9" w:rsidP="00113AE9">
            <w:pPr>
              <w:jc w:val="right"/>
              <w:rPr>
                <w:rFonts w:cs="Arial"/>
                <w:color w:val="000000"/>
                <w:sz w:val="20"/>
                <w:lang w:eastAsia="ko-KR"/>
              </w:rPr>
            </w:pPr>
            <w:r w:rsidRPr="00602FE8">
              <w:rPr>
                <w:rFonts w:cs="Arial"/>
                <w:color w:val="000000"/>
                <w:sz w:val="20"/>
                <w:lang w:eastAsia="ko-KR"/>
              </w:rPr>
              <w:t>25-Mar</w:t>
            </w:r>
          </w:p>
        </w:tc>
        <w:tc>
          <w:tcPr>
            <w:tcW w:w="5936" w:type="dxa"/>
            <w:shd w:val="clear" w:color="auto" w:fill="auto"/>
            <w:noWrap/>
            <w:vAlign w:val="bottom"/>
            <w:hideMark/>
          </w:tcPr>
          <w:p w14:paraId="403FBDE4" w14:textId="77777777" w:rsidR="00113AE9" w:rsidRPr="00602FE8" w:rsidRDefault="00113AE9" w:rsidP="00113AE9">
            <w:pPr>
              <w:rPr>
                <w:rFonts w:cs="Arial"/>
                <w:b/>
                <w:bCs/>
                <w:color w:val="000000"/>
                <w:sz w:val="20"/>
                <w:lang w:eastAsia="ko-KR"/>
              </w:rPr>
            </w:pPr>
            <w:r w:rsidRPr="00602FE8">
              <w:rPr>
                <w:rFonts w:cs="Arial"/>
                <w:b/>
                <w:bCs/>
                <w:color w:val="000000"/>
                <w:sz w:val="20"/>
                <w:lang w:eastAsia="ko-KR"/>
              </w:rPr>
              <w:t>Emotion regulation</w:t>
            </w:r>
          </w:p>
        </w:tc>
        <w:tc>
          <w:tcPr>
            <w:tcW w:w="4461" w:type="dxa"/>
            <w:shd w:val="clear" w:color="auto" w:fill="auto"/>
            <w:noWrap/>
            <w:vAlign w:val="bottom"/>
            <w:hideMark/>
          </w:tcPr>
          <w:p w14:paraId="6864A413" w14:textId="77777777" w:rsidR="00113AE9" w:rsidRPr="00602FE8" w:rsidRDefault="00113AE9" w:rsidP="00113AE9">
            <w:pPr>
              <w:rPr>
                <w:rFonts w:cs="Arial"/>
                <w:b/>
                <w:bCs/>
                <w:color w:val="000000"/>
                <w:sz w:val="20"/>
                <w:lang w:eastAsia="ko-KR"/>
              </w:rPr>
            </w:pPr>
          </w:p>
        </w:tc>
      </w:tr>
      <w:tr w:rsidR="00113AE9" w:rsidRPr="00602FE8" w14:paraId="21862A61" w14:textId="77777777" w:rsidTr="00113AE9">
        <w:trPr>
          <w:trHeight w:val="340"/>
        </w:trPr>
        <w:tc>
          <w:tcPr>
            <w:tcW w:w="895" w:type="dxa"/>
            <w:shd w:val="clear" w:color="auto" w:fill="auto"/>
            <w:noWrap/>
            <w:vAlign w:val="bottom"/>
            <w:hideMark/>
          </w:tcPr>
          <w:p w14:paraId="67783521" w14:textId="77777777" w:rsidR="00113AE9" w:rsidRPr="00602FE8" w:rsidRDefault="00113AE9" w:rsidP="00113AE9">
            <w:pPr>
              <w:rPr>
                <w:rFonts w:cs="Arial"/>
                <w:sz w:val="20"/>
                <w:lang w:eastAsia="ko-KR"/>
              </w:rPr>
            </w:pPr>
          </w:p>
        </w:tc>
        <w:tc>
          <w:tcPr>
            <w:tcW w:w="5936" w:type="dxa"/>
            <w:shd w:val="clear" w:color="auto" w:fill="auto"/>
            <w:noWrap/>
            <w:vAlign w:val="bottom"/>
            <w:hideMark/>
          </w:tcPr>
          <w:p w14:paraId="1EDD14F2" w14:textId="77777777" w:rsidR="00113AE9" w:rsidRPr="00602FE8" w:rsidRDefault="00113AE9" w:rsidP="00113AE9">
            <w:pPr>
              <w:pStyle w:val="ListParagraph"/>
              <w:numPr>
                <w:ilvl w:val="0"/>
                <w:numId w:val="30"/>
              </w:numPr>
              <w:ind w:left="346"/>
              <w:rPr>
                <w:rFonts w:cs="Arial"/>
                <w:color w:val="000000"/>
                <w:sz w:val="20"/>
                <w:lang w:eastAsia="ko-KR"/>
              </w:rPr>
            </w:pPr>
            <w:r w:rsidRPr="00602FE8">
              <w:rPr>
                <w:rFonts w:cs="Arial"/>
                <w:color w:val="000000"/>
                <w:sz w:val="20"/>
                <w:lang w:eastAsia="ko-KR"/>
              </w:rPr>
              <w:t xml:space="preserve">Kim, J. H., Hamlin, A. S., &amp; Richardson, R. (2009). Fear extinction across development: the involvement of the medial prefrontal cortex as assessed by temporary inactivation and immunohistochemistry. </w:t>
            </w:r>
            <w:r w:rsidRPr="00602FE8">
              <w:rPr>
                <w:rFonts w:cs="Arial"/>
                <w:i/>
                <w:iCs/>
                <w:color w:val="000000"/>
                <w:sz w:val="20"/>
                <w:lang w:eastAsia="ko-KR"/>
              </w:rPr>
              <w:t>J Neurosci, 29</w:t>
            </w:r>
            <w:r w:rsidRPr="00602FE8">
              <w:rPr>
                <w:rFonts w:cs="Arial"/>
                <w:color w:val="000000"/>
                <w:sz w:val="20"/>
                <w:lang w:eastAsia="ko-KR"/>
              </w:rPr>
              <w:t>(35), 10802-10808</w:t>
            </w:r>
          </w:p>
        </w:tc>
        <w:tc>
          <w:tcPr>
            <w:tcW w:w="4461" w:type="dxa"/>
            <w:shd w:val="clear" w:color="auto" w:fill="auto"/>
            <w:noWrap/>
            <w:vAlign w:val="bottom"/>
            <w:hideMark/>
          </w:tcPr>
          <w:p w14:paraId="2279462E" w14:textId="77777777" w:rsidR="00113AE9" w:rsidRPr="00602FE8" w:rsidRDefault="00113AE9" w:rsidP="00113AE9">
            <w:pPr>
              <w:rPr>
                <w:rFonts w:cs="Arial"/>
                <w:color w:val="222222"/>
                <w:sz w:val="20"/>
                <w:lang w:eastAsia="ko-KR"/>
              </w:rPr>
            </w:pPr>
            <w:r w:rsidRPr="00602FE8">
              <w:rPr>
                <w:rFonts w:cs="Arial"/>
                <w:color w:val="222222"/>
                <w:sz w:val="20"/>
                <w:lang w:eastAsia="ko-KR"/>
              </w:rPr>
              <w:t>Bouwmeester, H., Smits, K., &amp; Van Ree, J. M. (2002). Neonatal development of projections to the basolateral amygdala from prefrontal and thalamic structures in rat. </w:t>
            </w:r>
            <w:r w:rsidRPr="00602FE8">
              <w:rPr>
                <w:rFonts w:cs="Arial"/>
                <w:i/>
                <w:iCs/>
                <w:color w:val="222222"/>
                <w:sz w:val="20"/>
                <w:lang w:eastAsia="ko-KR"/>
              </w:rPr>
              <w:t>Journal of Comparative Neurology</w:t>
            </w:r>
            <w:r w:rsidRPr="00602FE8">
              <w:rPr>
                <w:rFonts w:cs="Arial"/>
                <w:color w:val="222222"/>
                <w:sz w:val="20"/>
                <w:lang w:eastAsia="ko-KR"/>
              </w:rPr>
              <w:t>, </w:t>
            </w:r>
            <w:r w:rsidRPr="00602FE8">
              <w:rPr>
                <w:rFonts w:cs="Arial"/>
                <w:i/>
                <w:iCs/>
                <w:color w:val="222222"/>
                <w:sz w:val="20"/>
                <w:lang w:eastAsia="ko-KR"/>
              </w:rPr>
              <w:t>450</w:t>
            </w:r>
            <w:r w:rsidRPr="00602FE8">
              <w:rPr>
                <w:rFonts w:cs="Arial"/>
                <w:color w:val="222222"/>
                <w:sz w:val="20"/>
                <w:lang w:eastAsia="ko-KR"/>
              </w:rPr>
              <w:t>(3), 241-255.</w:t>
            </w:r>
          </w:p>
        </w:tc>
      </w:tr>
      <w:tr w:rsidR="00113AE9" w:rsidRPr="00602FE8" w14:paraId="508B2B41" w14:textId="77777777" w:rsidTr="00113AE9">
        <w:trPr>
          <w:trHeight w:val="340"/>
        </w:trPr>
        <w:tc>
          <w:tcPr>
            <w:tcW w:w="895" w:type="dxa"/>
            <w:shd w:val="clear" w:color="auto" w:fill="auto"/>
            <w:noWrap/>
            <w:vAlign w:val="bottom"/>
            <w:hideMark/>
          </w:tcPr>
          <w:p w14:paraId="331492A5" w14:textId="77777777" w:rsidR="00113AE9" w:rsidRPr="00602FE8" w:rsidRDefault="00113AE9" w:rsidP="00113AE9">
            <w:pPr>
              <w:rPr>
                <w:rFonts w:cs="Arial"/>
                <w:color w:val="222222"/>
                <w:sz w:val="20"/>
                <w:lang w:eastAsia="ko-KR"/>
              </w:rPr>
            </w:pPr>
          </w:p>
        </w:tc>
        <w:tc>
          <w:tcPr>
            <w:tcW w:w="5936" w:type="dxa"/>
            <w:shd w:val="clear" w:color="auto" w:fill="auto"/>
            <w:noWrap/>
            <w:hideMark/>
          </w:tcPr>
          <w:p w14:paraId="452C2C79" w14:textId="77777777" w:rsidR="00113AE9" w:rsidRPr="00602FE8" w:rsidRDefault="00113AE9" w:rsidP="00113AE9">
            <w:pPr>
              <w:pStyle w:val="ListParagraph"/>
              <w:numPr>
                <w:ilvl w:val="0"/>
                <w:numId w:val="30"/>
              </w:numPr>
              <w:ind w:left="346"/>
              <w:rPr>
                <w:rFonts w:cs="Arial"/>
                <w:color w:val="222222"/>
                <w:sz w:val="20"/>
                <w:lang w:eastAsia="ko-KR"/>
              </w:rPr>
            </w:pPr>
            <w:r w:rsidRPr="00602FE8">
              <w:rPr>
                <w:rFonts w:cs="Arial"/>
                <w:color w:val="222222"/>
                <w:sz w:val="20"/>
                <w:lang w:eastAsia="ko-KR"/>
              </w:rPr>
              <w:t>Arruda-Carvalho, M., Wu, W. C., Cummings, K. A., &amp; Clem, R. L. (2017). Optogenetic examination of prefrontal-amygdala synaptic development. </w:t>
            </w:r>
            <w:r w:rsidRPr="00602FE8">
              <w:rPr>
                <w:rFonts w:cs="Arial"/>
                <w:i/>
                <w:iCs/>
                <w:color w:val="222222"/>
                <w:sz w:val="20"/>
                <w:lang w:eastAsia="ko-KR"/>
              </w:rPr>
              <w:t>Journal of Neuroscience</w:t>
            </w:r>
            <w:r w:rsidRPr="00602FE8">
              <w:rPr>
                <w:rFonts w:cs="Arial"/>
                <w:color w:val="222222"/>
                <w:sz w:val="20"/>
                <w:lang w:eastAsia="ko-KR"/>
              </w:rPr>
              <w:t>, </w:t>
            </w:r>
            <w:r w:rsidRPr="00602FE8">
              <w:rPr>
                <w:rFonts w:cs="Arial"/>
                <w:i/>
                <w:iCs/>
                <w:color w:val="222222"/>
                <w:sz w:val="20"/>
                <w:lang w:eastAsia="ko-KR"/>
              </w:rPr>
              <w:t>37</w:t>
            </w:r>
            <w:r w:rsidRPr="00602FE8">
              <w:rPr>
                <w:rFonts w:cs="Arial"/>
                <w:color w:val="222222"/>
                <w:sz w:val="20"/>
                <w:lang w:eastAsia="ko-KR"/>
              </w:rPr>
              <w:t>(11), 2976-2985.</w:t>
            </w:r>
          </w:p>
        </w:tc>
        <w:tc>
          <w:tcPr>
            <w:tcW w:w="4461" w:type="dxa"/>
            <w:shd w:val="clear" w:color="auto" w:fill="auto"/>
            <w:noWrap/>
            <w:vAlign w:val="bottom"/>
            <w:hideMark/>
          </w:tcPr>
          <w:p w14:paraId="4AB3031C" w14:textId="77777777" w:rsidR="00113AE9" w:rsidRPr="00602FE8" w:rsidRDefault="00113AE9" w:rsidP="00113AE9">
            <w:pPr>
              <w:rPr>
                <w:rFonts w:cs="Arial"/>
                <w:color w:val="222222"/>
                <w:sz w:val="20"/>
                <w:lang w:eastAsia="ko-KR"/>
              </w:rPr>
            </w:pPr>
            <w:r w:rsidRPr="00602FE8">
              <w:rPr>
                <w:rFonts w:cs="Arial"/>
                <w:color w:val="222222"/>
                <w:sz w:val="20"/>
                <w:lang w:eastAsia="ko-KR"/>
              </w:rPr>
              <w:t>Bouwmeester, H., Wolterink, G., &amp; Van Ree, J. M. (2002). Neonatal development of projections from the basolateral amygdala to prefrontal, striatal, and thalamic structures in the rat. </w:t>
            </w:r>
            <w:r w:rsidRPr="00602FE8">
              <w:rPr>
                <w:rFonts w:cs="Arial"/>
                <w:i/>
                <w:iCs/>
                <w:color w:val="222222"/>
                <w:sz w:val="20"/>
                <w:lang w:eastAsia="ko-KR"/>
              </w:rPr>
              <w:t>Journal of Comparative Neurology</w:t>
            </w:r>
            <w:r w:rsidRPr="00602FE8">
              <w:rPr>
                <w:rFonts w:cs="Arial"/>
                <w:color w:val="222222"/>
                <w:sz w:val="20"/>
                <w:lang w:eastAsia="ko-KR"/>
              </w:rPr>
              <w:t>, </w:t>
            </w:r>
            <w:r w:rsidRPr="00602FE8">
              <w:rPr>
                <w:rFonts w:cs="Arial"/>
                <w:i/>
                <w:iCs/>
                <w:color w:val="222222"/>
                <w:sz w:val="20"/>
                <w:lang w:eastAsia="ko-KR"/>
              </w:rPr>
              <w:t>442</w:t>
            </w:r>
            <w:r w:rsidRPr="00602FE8">
              <w:rPr>
                <w:rFonts w:cs="Arial"/>
                <w:color w:val="222222"/>
                <w:sz w:val="20"/>
                <w:lang w:eastAsia="ko-KR"/>
              </w:rPr>
              <w:t>(3), 239-249.</w:t>
            </w:r>
          </w:p>
        </w:tc>
      </w:tr>
      <w:tr w:rsidR="00113AE9" w:rsidRPr="00602FE8" w14:paraId="46DC527E" w14:textId="77777777" w:rsidTr="00253A70">
        <w:trPr>
          <w:trHeight w:val="107"/>
        </w:trPr>
        <w:tc>
          <w:tcPr>
            <w:tcW w:w="895" w:type="dxa"/>
            <w:shd w:val="clear" w:color="auto" w:fill="auto"/>
            <w:noWrap/>
            <w:vAlign w:val="bottom"/>
            <w:hideMark/>
          </w:tcPr>
          <w:p w14:paraId="06072D8A" w14:textId="77777777" w:rsidR="00113AE9" w:rsidRPr="00602FE8" w:rsidRDefault="00113AE9" w:rsidP="00113AE9">
            <w:pPr>
              <w:rPr>
                <w:rFonts w:cs="Arial"/>
                <w:color w:val="222222"/>
                <w:sz w:val="20"/>
                <w:lang w:eastAsia="ko-KR"/>
              </w:rPr>
            </w:pPr>
          </w:p>
        </w:tc>
        <w:tc>
          <w:tcPr>
            <w:tcW w:w="5936" w:type="dxa"/>
            <w:shd w:val="clear" w:color="auto" w:fill="auto"/>
            <w:noWrap/>
            <w:vAlign w:val="bottom"/>
            <w:hideMark/>
          </w:tcPr>
          <w:p w14:paraId="0682B8F8" w14:textId="77777777" w:rsidR="00113AE9" w:rsidRPr="00602FE8" w:rsidRDefault="00113AE9" w:rsidP="00113AE9">
            <w:pPr>
              <w:rPr>
                <w:rFonts w:cs="Arial"/>
                <w:sz w:val="20"/>
                <w:lang w:eastAsia="ko-KR"/>
              </w:rPr>
            </w:pPr>
          </w:p>
        </w:tc>
        <w:tc>
          <w:tcPr>
            <w:tcW w:w="4461" w:type="dxa"/>
            <w:shd w:val="clear" w:color="auto" w:fill="auto"/>
            <w:noWrap/>
            <w:vAlign w:val="bottom"/>
            <w:hideMark/>
          </w:tcPr>
          <w:p w14:paraId="5FFEA3BC" w14:textId="77777777" w:rsidR="00113AE9" w:rsidRPr="00602FE8" w:rsidRDefault="00113AE9" w:rsidP="00113AE9">
            <w:pPr>
              <w:rPr>
                <w:rFonts w:cs="Arial"/>
                <w:sz w:val="20"/>
                <w:lang w:eastAsia="ko-KR"/>
              </w:rPr>
            </w:pPr>
          </w:p>
        </w:tc>
      </w:tr>
      <w:tr w:rsidR="00113AE9" w:rsidRPr="00602FE8" w14:paraId="3EC8BEBE" w14:textId="77777777" w:rsidTr="00113AE9">
        <w:trPr>
          <w:trHeight w:val="320"/>
        </w:trPr>
        <w:tc>
          <w:tcPr>
            <w:tcW w:w="895" w:type="dxa"/>
            <w:shd w:val="clear" w:color="auto" w:fill="auto"/>
            <w:noWrap/>
            <w:vAlign w:val="bottom"/>
            <w:hideMark/>
          </w:tcPr>
          <w:p w14:paraId="0D557488" w14:textId="77777777" w:rsidR="00113AE9" w:rsidRPr="00602FE8" w:rsidRDefault="00113AE9" w:rsidP="00113AE9">
            <w:pPr>
              <w:jc w:val="right"/>
              <w:rPr>
                <w:rFonts w:cs="Arial"/>
                <w:color w:val="000000"/>
                <w:sz w:val="20"/>
                <w:lang w:eastAsia="ko-KR"/>
              </w:rPr>
            </w:pPr>
            <w:r w:rsidRPr="00602FE8">
              <w:rPr>
                <w:rFonts w:cs="Arial"/>
                <w:color w:val="000000"/>
                <w:sz w:val="20"/>
                <w:lang w:eastAsia="ko-KR"/>
              </w:rPr>
              <w:t>1-Apr</w:t>
            </w:r>
          </w:p>
        </w:tc>
        <w:tc>
          <w:tcPr>
            <w:tcW w:w="5936" w:type="dxa"/>
            <w:shd w:val="clear" w:color="auto" w:fill="auto"/>
            <w:noWrap/>
            <w:vAlign w:val="center"/>
            <w:hideMark/>
          </w:tcPr>
          <w:p w14:paraId="7C0C0F12" w14:textId="77777777" w:rsidR="00113AE9" w:rsidRPr="00602FE8" w:rsidRDefault="00113AE9" w:rsidP="00113AE9">
            <w:pPr>
              <w:rPr>
                <w:rFonts w:cs="Arial"/>
                <w:b/>
                <w:bCs/>
                <w:color w:val="000000"/>
                <w:sz w:val="20"/>
                <w:lang w:eastAsia="ko-KR"/>
              </w:rPr>
            </w:pPr>
            <w:r w:rsidRPr="00602FE8">
              <w:rPr>
                <w:rFonts w:cs="Arial"/>
                <w:b/>
                <w:bCs/>
                <w:color w:val="000000"/>
                <w:sz w:val="20"/>
                <w:lang w:eastAsia="ko-KR"/>
              </w:rPr>
              <w:t>Intergenerational Transmission of Fear</w:t>
            </w:r>
          </w:p>
        </w:tc>
        <w:tc>
          <w:tcPr>
            <w:tcW w:w="4461" w:type="dxa"/>
            <w:shd w:val="clear" w:color="auto" w:fill="auto"/>
            <w:noWrap/>
            <w:vAlign w:val="bottom"/>
            <w:hideMark/>
          </w:tcPr>
          <w:p w14:paraId="75AB116F" w14:textId="77777777" w:rsidR="00113AE9" w:rsidRPr="00602FE8" w:rsidRDefault="00113AE9" w:rsidP="00113AE9">
            <w:pPr>
              <w:rPr>
                <w:rFonts w:cs="Arial"/>
                <w:b/>
                <w:bCs/>
                <w:color w:val="000000"/>
                <w:sz w:val="20"/>
                <w:lang w:eastAsia="ko-KR"/>
              </w:rPr>
            </w:pPr>
          </w:p>
        </w:tc>
      </w:tr>
      <w:tr w:rsidR="00113AE9" w:rsidRPr="00602FE8" w14:paraId="7793854F" w14:textId="77777777" w:rsidTr="00113AE9">
        <w:trPr>
          <w:trHeight w:val="340"/>
        </w:trPr>
        <w:tc>
          <w:tcPr>
            <w:tcW w:w="895" w:type="dxa"/>
            <w:shd w:val="clear" w:color="auto" w:fill="auto"/>
            <w:noWrap/>
            <w:vAlign w:val="bottom"/>
            <w:hideMark/>
          </w:tcPr>
          <w:p w14:paraId="364A5CC2" w14:textId="77777777" w:rsidR="00113AE9" w:rsidRPr="00602FE8" w:rsidRDefault="00113AE9" w:rsidP="00113AE9">
            <w:pPr>
              <w:rPr>
                <w:rFonts w:cs="Arial"/>
                <w:sz w:val="20"/>
                <w:lang w:eastAsia="ko-KR"/>
              </w:rPr>
            </w:pPr>
          </w:p>
        </w:tc>
        <w:tc>
          <w:tcPr>
            <w:tcW w:w="5936" w:type="dxa"/>
            <w:shd w:val="clear" w:color="auto" w:fill="auto"/>
            <w:noWrap/>
            <w:hideMark/>
          </w:tcPr>
          <w:p w14:paraId="5DFFFDB5" w14:textId="5BAD843D" w:rsidR="00113AE9" w:rsidRPr="00602FE8" w:rsidRDefault="00113AE9" w:rsidP="00113AE9">
            <w:pPr>
              <w:pStyle w:val="ListParagraph"/>
              <w:numPr>
                <w:ilvl w:val="0"/>
                <w:numId w:val="30"/>
              </w:numPr>
              <w:ind w:left="346"/>
              <w:rPr>
                <w:rFonts w:cs="Arial"/>
                <w:color w:val="222222"/>
                <w:sz w:val="20"/>
                <w:lang w:eastAsia="ko-KR"/>
              </w:rPr>
            </w:pPr>
            <w:r w:rsidRPr="00602FE8">
              <w:rPr>
                <w:rFonts w:cs="Arial"/>
                <w:color w:val="000000"/>
                <w:sz w:val="20"/>
                <w:lang w:eastAsia="ko-KR"/>
              </w:rPr>
              <w:t>Debiec, J. &amp; Sullivan, R.M. (2014). Intergenerational transmission of emotional trauma through amygdala-dependent mother-to-infant transfer of specific fear. Proceedings of the National Academy of Sciences. 111(33):12222-7.</w:t>
            </w:r>
          </w:p>
        </w:tc>
        <w:tc>
          <w:tcPr>
            <w:tcW w:w="4461" w:type="dxa"/>
            <w:shd w:val="clear" w:color="auto" w:fill="auto"/>
            <w:noWrap/>
            <w:vAlign w:val="bottom"/>
            <w:hideMark/>
          </w:tcPr>
          <w:p w14:paraId="40B4EA76" w14:textId="71348302" w:rsidR="00113AE9" w:rsidRPr="00602FE8" w:rsidRDefault="00113AE9" w:rsidP="00113AE9">
            <w:pPr>
              <w:rPr>
                <w:rFonts w:cs="Arial"/>
                <w:color w:val="000000"/>
                <w:sz w:val="20"/>
                <w:lang w:eastAsia="ko-KR"/>
              </w:rPr>
            </w:pPr>
            <w:r>
              <w:rPr>
                <w:rFonts w:cs="Arial"/>
                <w:color w:val="222222"/>
                <w:sz w:val="20"/>
                <w:shd w:val="clear" w:color="auto" w:fill="FFFFFF"/>
              </w:rPr>
              <w:t>Silvers, J. A., Callaghan, B. L., VanTieghem, M., Choy, T., O'Sullivan, K., &amp; Tottenham, N. (2021). An exploration of amygdala</w:t>
            </w:r>
            <w:r>
              <w:rPr>
                <w:rFonts w:ascii="Cambria Math" w:hAnsi="Cambria Math" w:cs="Cambria Math"/>
                <w:color w:val="222222"/>
                <w:sz w:val="20"/>
                <w:shd w:val="clear" w:color="auto" w:fill="FFFFFF"/>
              </w:rPr>
              <w:t>‐</w:t>
            </w:r>
            <w:r>
              <w:rPr>
                <w:rFonts w:cs="Arial"/>
                <w:color w:val="222222"/>
                <w:sz w:val="20"/>
                <w:shd w:val="clear" w:color="auto" w:fill="FFFFFF"/>
              </w:rPr>
              <w:t>prefrontal mechanisms in the intergenerational transmission of learned fear. </w:t>
            </w:r>
            <w:r>
              <w:rPr>
                <w:rFonts w:cs="Arial"/>
                <w:i/>
                <w:iCs/>
                <w:color w:val="222222"/>
                <w:sz w:val="20"/>
                <w:shd w:val="clear" w:color="auto" w:fill="FFFFFF"/>
              </w:rPr>
              <w:t>Developmental science</w:t>
            </w:r>
            <w:r>
              <w:rPr>
                <w:rFonts w:cs="Arial"/>
                <w:color w:val="222222"/>
                <w:sz w:val="20"/>
                <w:shd w:val="clear" w:color="auto" w:fill="FFFFFF"/>
              </w:rPr>
              <w:t>, </w:t>
            </w:r>
            <w:r>
              <w:rPr>
                <w:rFonts w:cs="Arial"/>
                <w:i/>
                <w:iCs/>
                <w:color w:val="222222"/>
                <w:sz w:val="20"/>
                <w:shd w:val="clear" w:color="auto" w:fill="FFFFFF"/>
              </w:rPr>
              <w:t>24</w:t>
            </w:r>
            <w:r>
              <w:rPr>
                <w:rFonts w:cs="Arial"/>
                <w:color w:val="222222"/>
                <w:sz w:val="20"/>
                <w:shd w:val="clear" w:color="auto" w:fill="FFFFFF"/>
              </w:rPr>
              <w:t>(3), e13056.</w:t>
            </w:r>
          </w:p>
        </w:tc>
      </w:tr>
      <w:tr w:rsidR="00113AE9" w:rsidRPr="00602FE8" w14:paraId="3EF2839B" w14:textId="77777777" w:rsidTr="00113AE9">
        <w:trPr>
          <w:trHeight w:val="320"/>
        </w:trPr>
        <w:tc>
          <w:tcPr>
            <w:tcW w:w="895" w:type="dxa"/>
            <w:shd w:val="clear" w:color="auto" w:fill="auto"/>
            <w:noWrap/>
            <w:vAlign w:val="bottom"/>
            <w:hideMark/>
          </w:tcPr>
          <w:p w14:paraId="716E1CBC" w14:textId="77777777" w:rsidR="00113AE9" w:rsidRPr="00602FE8" w:rsidRDefault="00113AE9" w:rsidP="00113AE9">
            <w:pPr>
              <w:rPr>
                <w:rFonts w:cs="Arial"/>
                <w:color w:val="000000"/>
                <w:sz w:val="20"/>
                <w:lang w:eastAsia="ko-KR"/>
              </w:rPr>
            </w:pPr>
          </w:p>
        </w:tc>
        <w:tc>
          <w:tcPr>
            <w:tcW w:w="5936" w:type="dxa"/>
            <w:shd w:val="clear" w:color="auto" w:fill="auto"/>
            <w:noWrap/>
            <w:hideMark/>
          </w:tcPr>
          <w:p w14:paraId="522A8A5A" w14:textId="77777777" w:rsidR="00113AE9" w:rsidRPr="00602FE8" w:rsidRDefault="00113AE9" w:rsidP="00113AE9">
            <w:pPr>
              <w:pStyle w:val="ListParagraph"/>
              <w:numPr>
                <w:ilvl w:val="0"/>
                <w:numId w:val="30"/>
              </w:numPr>
              <w:ind w:left="346"/>
              <w:rPr>
                <w:rFonts w:cs="Arial"/>
                <w:color w:val="000000"/>
                <w:sz w:val="20"/>
                <w:lang w:eastAsia="ko-KR"/>
              </w:rPr>
            </w:pPr>
            <w:r w:rsidRPr="00602FE8">
              <w:rPr>
                <w:rFonts w:eastAsia="Arial" w:cs="Arial"/>
                <w:color w:val="000000"/>
                <w:sz w:val="20"/>
                <w:lang w:eastAsia="ko-KR"/>
              </w:rPr>
              <w:t>Callaghan, B.L., Cowan1, C., &amp; Richardson, R. (2016). The transgenerational effects of maternal separation on fear expression and fear extinction in infant rats: rescue by probiotic treatment. Psychological Science</w:t>
            </w:r>
          </w:p>
        </w:tc>
        <w:tc>
          <w:tcPr>
            <w:tcW w:w="4461" w:type="dxa"/>
            <w:shd w:val="clear" w:color="auto" w:fill="auto"/>
            <w:noWrap/>
            <w:vAlign w:val="bottom"/>
            <w:hideMark/>
          </w:tcPr>
          <w:p w14:paraId="450A808D" w14:textId="52F06E35" w:rsidR="00113AE9" w:rsidRPr="00602FE8" w:rsidRDefault="00113AE9" w:rsidP="00113AE9">
            <w:pPr>
              <w:rPr>
                <w:rFonts w:cs="Arial"/>
                <w:color w:val="000000"/>
                <w:sz w:val="20"/>
                <w:lang w:eastAsia="ko-KR"/>
              </w:rPr>
            </w:pPr>
            <w:r>
              <w:rPr>
                <w:rFonts w:cs="Arial"/>
                <w:color w:val="222222"/>
                <w:sz w:val="20"/>
                <w:shd w:val="clear" w:color="auto" w:fill="FFFFFF"/>
              </w:rPr>
              <w:t>Dias, B. G., &amp; Ressler, K. J. (2014). Parental olfactory experience influences behavior and neural structure in subsequent generations. </w:t>
            </w:r>
            <w:r>
              <w:rPr>
                <w:rFonts w:cs="Arial"/>
                <w:i/>
                <w:iCs/>
                <w:color w:val="222222"/>
                <w:sz w:val="20"/>
                <w:shd w:val="clear" w:color="auto" w:fill="FFFFFF"/>
              </w:rPr>
              <w:t>Nature neuroscience</w:t>
            </w:r>
            <w:r>
              <w:rPr>
                <w:rFonts w:cs="Arial"/>
                <w:color w:val="222222"/>
                <w:sz w:val="20"/>
                <w:shd w:val="clear" w:color="auto" w:fill="FFFFFF"/>
              </w:rPr>
              <w:t>, </w:t>
            </w:r>
            <w:r>
              <w:rPr>
                <w:rFonts w:cs="Arial"/>
                <w:i/>
                <w:iCs/>
                <w:color w:val="222222"/>
                <w:sz w:val="20"/>
                <w:shd w:val="clear" w:color="auto" w:fill="FFFFFF"/>
              </w:rPr>
              <w:t>17</w:t>
            </w:r>
            <w:r>
              <w:rPr>
                <w:rFonts w:cs="Arial"/>
                <w:color w:val="222222"/>
                <w:sz w:val="20"/>
                <w:shd w:val="clear" w:color="auto" w:fill="FFFFFF"/>
              </w:rPr>
              <w:t>(1), 89-96.</w:t>
            </w:r>
          </w:p>
        </w:tc>
      </w:tr>
      <w:tr w:rsidR="00113AE9" w:rsidRPr="00602FE8" w14:paraId="16E7D80B" w14:textId="77777777" w:rsidTr="00113AE9">
        <w:trPr>
          <w:trHeight w:val="320"/>
        </w:trPr>
        <w:tc>
          <w:tcPr>
            <w:tcW w:w="895" w:type="dxa"/>
            <w:shd w:val="clear" w:color="auto" w:fill="auto"/>
            <w:noWrap/>
            <w:vAlign w:val="bottom"/>
            <w:hideMark/>
          </w:tcPr>
          <w:p w14:paraId="78AF97BD" w14:textId="77777777" w:rsidR="00113AE9" w:rsidRPr="00602FE8" w:rsidRDefault="00113AE9" w:rsidP="00113AE9">
            <w:pPr>
              <w:rPr>
                <w:rFonts w:cs="Arial"/>
                <w:color w:val="000000"/>
                <w:sz w:val="20"/>
                <w:lang w:eastAsia="ko-KR"/>
              </w:rPr>
            </w:pPr>
          </w:p>
        </w:tc>
        <w:tc>
          <w:tcPr>
            <w:tcW w:w="5936" w:type="dxa"/>
            <w:shd w:val="clear" w:color="auto" w:fill="auto"/>
            <w:noWrap/>
            <w:vAlign w:val="bottom"/>
            <w:hideMark/>
          </w:tcPr>
          <w:p w14:paraId="2739DA1B" w14:textId="2E2BA6DF" w:rsidR="00113AE9" w:rsidRPr="00602FE8" w:rsidRDefault="00113AE9" w:rsidP="00113AE9">
            <w:pPr>
              <w:pStyle w:val="ListParagraph"/>
              <w:numPr>
                <w:ilvl w:val="0"/>
                <w:numId w:val="30"/>
              </w:numPr>
              <w:ind w:left="346"/>
              <w:rPr>
                <w:rFonts w:cs="Arial"/>
                <w:color w:val="000000"/>
                <w:sz w:val="20"/>
                <w:lang w:eastAsia="ko-KR"/>
              </w:rPr>
            </w:pPr>
            <w:r w:rsidRPr="00602FE8">
              <w:rPr>
                <w:rFonts w:cs="Arial"/>
                <w:color w:val="222222"/>
                <w:sz w:val="20"/>
                <w:lang w:eastAsia="ko-KR"/>
              </w:rPr>
              <w:t>Waters, S. F., West, T. V., &amp; Mendes, W. B. (2014). Stress contagion: Physiological covariation between mothers and infants. </w:t>
            </w:r>
            <w:r w:rsidRPr="00602FE8">
              <w:rPr>
                <w:rFonts w:cs="Arial"/>
                <w:i/>
                <w:iCs/>
                <w:color w:val="222222"/>
                <w:sz w:val="20"/>
                <w:lang w:eastAsia="ko-KR"/>
              </w:rPr>
              <w:t>Psychological science</w:t>
            </w:r>
            <w:r w:rsidRPr="00602FE8">
              <w:rPr>
                <w:rFonts w:cs="Arial"/>
                <w:color w:val="222222"/>
                <w:sz w:val="20"/>
                <w:lang w:eastAsia="ko-KR"/>
              </w:rPr>
              <w:t>, </w:t>
            </w:r>
            <w:r w:rsidRPr="00602FE8">
              <w:rPr>
                <w:rFonts w:cs="Arial"/>
                <w:i/>
                <w:iCs/>
                <w:color w:val="222222"/>
                <w:sz w:val="20"/>
                <w:lang w:eastAsia="ko-KR"/>
              </w:rPr>
              <w:t>25</w:t>
            </w:r>
            <w:r w:rsidRPr="00602FE8">
              <w:rPr>
                <w:rFonts w:cs="Arial"/>
                <w:color w:val="222222"/>
                <w:sz w:val="20"/>
                <w:lang w:eastAsia="ko-KR"/>
              </w:rPr>
              <w:t>(4), 934-942.</w:t>
            </w:r>
          </w:p>
        </w:tc>
        <w:tc>
          <w:tcPr>
            <w:tcW w:w="4461" w:type="dxa"/>
            <w:shd w:val="clear" w:color="auto" w:fill="auto"/>
            <w:noWrap/>
            <w:vAlign w:val="bottom"/>
            <w:hideMark/>
          </w:tcPr>
          <w:p w14:paraId="7170FEB2" w14:textId="77777777" w:rsidR="00113AE9" w:rsidRPr="00602FE8" w:rsidRDefault="00113AE9" w:rsidP="00113AE9">
            <w:pPr>
              <w:rPr>
                <w:rFonts w:cs="Arial"/>
                <w:color w:val="000000"/>
                <w:sz w:val="20"/>
                <w:lang w:eastAsia="ko-KR"/>
              </w:rPr>
            </w:pPr>
          </w:p>
        </w:tc>
      </w:tr>
      <w:tr w:rsidR="00113AE9" w:rsidRPr="00602FE8" w14:paraId="20F61B65" w14:textId="77777777" w:rsidTr="00253A70">
        <w:trPr>
          <w:trHeight w:val="70"/>
        </w:trPr>
        <w:tc>
          <w:tcPr>
            <w:tcW w:w="895" w:type="dxa"/>
            <w:shd w:val="clear" w:color="auto" w:fill="auto"/>
            <w:noWrap/>
            <w:vAlign w:val="bottom"/>
            <w:hideMark/>
          </w:tcPr>
          <w:p w14:paraId="5757EEB1" w14:textId="77777777" w:rsidR="00113AE9" w:rsidRPr="00602FE8" w:rsidRDefault="00113AE9" w:rsidP="00113AE9">
            <w:pPr>
              <w:rPr>
                <w:rFonts w:cs="Arial"/>
                <w:sz w:val="20"/>
                <w:lang w:eastAsia="ko-KR"/>
              </w:rPr>
            </w:pPr>
          </w:p>
        </w:tc>
        <w:tc>
          <w:tcPr>
            <w:tcW w:w="5936" w:type="dxa"/>
            <w:shd w:val="clear" w:color="auto" w:fill="auto"/>
            <w:noWrap/>
            <w:vAlign w:val="bottom"/>
            <w:hideMark/>
          </w:tcPr>
          <w:p w14:paraId="64FAAB3C" w14:textId="77777777" w:rsidR="00113AE9" w:rsidRPr="00602FE8" w:rsidRDefault="00113AE9" w:rsidP="00113AE9">
            <w:pPr>
              <w:rPr>
                <w:rFonts w:cs="Arial"/>
                <w:sz w:val="20"/>
                <w:lang w:eastAsia="ko-KR"/>
              </w:rPr>
            </w:pPr>
          </w:p>
        </w:tc>
        <w:tc>
          <w:tcPr>
            <w:tcW w:w="4461" w:type="dxa"/>
            <w:shd w:val="clear" w:color="auto" w:fill="auto"/>
            <w:noWrap/>
            <w:vAlign w:val="bottom"/>
            <w:hideMark/>
          </w:tcPr>
          <w:p w14:paraId="7F880A0A" w14:textId="77777777" w:rsidR="00113AE9" w:rsidRPr="00602FE8" w:rsidRDefault="00113AE9" w:rsidP="00113AE9">
            <w:pPr>
              <w:rPr>
                <w:rFonts w:cs="Arial"/>
                <w:sz w:val="20"/>
                <w:lang w:eastAsia="ko-KR"/>
              </w:rPr>
            </w:pPr>
          </w:p>
        </w:tc>
      </w:tr>
      <w:tr w:rsidR="00113AE9" w:rsidRPr="00602FE8" w14:paraId="2BCCCD8A" w14:textId="77777777" w:rsidTr="00113AE9">
        <w:trPr>
          <w:trHeight w:val="320"/>
        </w:trPr>
        <w:tc>
          <w:tcPr>
            <w:tcW w:w="895" w:type="dxa"/>
            <w:shd w:val="clear" w:color="auto" w:fill="auto"/>
            <w:noWrap/>
            <w:vAlign w:val="bottom"/>
            <w:hideMark/>
          </w:tcPr>
          <w:p w14:paraId="1C85AB9D" w14:textId="77777777" w:rsidR="00113AE9" w:rsidRPr="00602FE8" w:rsidRDefault="00113AE9" w:rsidP="00113AE9">
            <w:pPr>
              <w:jc w:val="right"/>
              <w:rPr>
                <w:rFonts w:cs="Arial"/>
                <w:color w:val="000000"/>
                <w:sz w:val="20"/>
                <w:lang w:eastAsia="ko-KR"/>
              </w:rPr>
            </w:pPr>
            <w:r w:rsidRPr="00602FE8">
              <w:rPr>
                <w:rFonts w:cs="Arial"/>
                <w:color w:val="000000"/>
                <w:sz w:val="20"/>
                <w:lang w:eastAsia="ko-KR"/>
              </w:rPr>
              <w:t>8-Apr</w:t>
            </w:r>
          </w:p>
        </w:tc>
        <w:tc>
          <w:tcPr>
            <w:tcW w:w="5936" w:type="dxa"/>
            <w:shd w:val="clear" w:color="auto" w:fill="auto"/>
            <w:noWrap/>
            <w:vAlign w:val="center"/>
            <w:hideMark/>
          </w:tcPr>
          <w:p w14:paraId="03708D3D" w14:textId="77777777" w:rsidR="00113AE9" w:rsidRPr="00602FE8" w:rsidRDefault="00113AE9" w:rsidP="00113AE9">
            <w:pPr>
              <w:rPr>
                <w:rFonts w:cs="Arial"/>
                <w:b/>
                <w:bCs/>
                <w:color w:val="000000"/>
                <w:sz w:val="20"/>
                <w:lang w:eastAsia="ko-KR"/>
              </w:rPr>
            </w:pPr>
            <w:r w:rsidRPr="00602FE8">
              <w:rPr>
                <w:rFonts w:cs="Arial"/>
                <w:b/>
                <w:bCs/>
                <w:color w:val="000000"/>
                <w:sz w:val="20"/>
                <w:lang w:eastAsia="ko-KR"/>
              </w:rPr>
              <w:t>Caregiver/Attachment</w:t>
            </w:r>
          </w:p>
        </w:tc>
        <w:tc>
          <w:tcPr>
            <w:tcW w:w="4461" w:type="dxa"/>
            <w:shd w:val="clear" w:color="auto" w:fill="auto"/>
            <w:noWrap/>
            <w:vAlign w:val="bottom"/>
            <w:hideMark/>
          </w:tcPr>
          <w:p w14:paraId="0FE6FEE2" w14:textId="77777777" w:rsidR="00113AE9" w:rsidRPr="00602FE8" w:rsidRDefault="00113AE9" w:rsidP="00113AE9">
            <w:pPr>
              <w:rPr>
                <w:rFonts w:cs="Arial"/>
                <w:b/>
                <w:bCs/>
                <w:color w:val="000000"/>
                <w:sz w:val="20"/>
                <w:lang w:eastAsia="ko-KR"/>
              </w:rPr>
            </w:pPr>
          </w:p>
        </w:tc>
      </w:tr>
      <w:tr w:rsidR="00113AE9" w:rsidRPr="00602FE8" w14:paraId="7BAA7D51" w14:textId="77777777" w:rsidTr="00113AE9">
        <w:trPr>
          <w:trHeight w:val="320"/>
        </w:trPr>
        <w:tc>
          <w:tcPr>
            <w:tcW w:w="895" w:type="dxa"/>
            <w:shd w:val="clear" w:color="auto" w:fill="auto"/>
            <w:noWrap/>
            <w:vAlign w:val="bottom"/>
            <w:hideMark/>
          </w:tcPr>
          <w:p w14:paraId="6AF5EBC4" w14:textId="77777777" w:rsidR="00113AE9" w:rsidRPr="00602FE8" w:rsidRDefault="00113AE9" w:rsidP="00113AE9">
            <w:pPr>
              <w:rPr>
                <w:rFonts w:cs="Arial"/>
                <w:sz w:val="20"/>
                <w:lang w:eastAsia="ko-KR"/>
              </w:rPr>
            </w:pPr>
          </w:p>
        </w:tc>
        <w:tc>
          <w:tcPr>
            <w:tcW w:w="5936" w:type="dxa"/>
            <w:shd w:val="clear" w:color="auto" w:fill="auto"/>
            <w:noWrap/>
            <w:hideMark/>
          </w:tcPr>
          <w:p w14:paraId="1EA31666" w14:textId="77777777" w:rsidR="00113AE9" w:rsidRPr="00602FE8" w:rsidRDefault="00113AE9" w:rsidP="00113AE9">
            <w:pPr>
              <w:pStyle w:val="ListParagraph"/>
              <w:numPr>
                <w:ilvl w:val="0"/>
                <w:numId w:val="30"/>
              </w:numPr>
              <w:ind w:left="346"/>
              <w:rPr>
                <w:rFonts w:cs="Arial"/>
                <w:color w:val="000000"/>
                <w:sz w:val="20"/>
                <w:lang w:eastAsia="ko-KR"/>
              </w:rPr>
            </w:pPr>
            <w:r w:rsidRPr="00602FE8">
              <w:rPr>
                <w:rFonts w:eastAsia="Arial" w:cs="Arial"/>
                <w:color w:val="000000"/>
                <w:sz w:val="20"/>
                <w:lang w:eastAsia="ko-KR"/>
              </w:rPr>
              <w:t>Moriceau S, Sullivan RM.  (2006). Maternal presence serves as a switch between learning fear and attraction in infancy.</w:t>
            </w:r>
            <w:r w:rsidRPr="00602FE8">
              <w:rPr>
                <w:rFonts w:eastAsia="Arial" w:cs="Arial"/>
                <w:i/>
                <w:iCs/>
                <w:color w:val="000000"/>
                <w:sz w:val="20"/>
                <w:lang w:eastAsia="ko-KR"/>
              </w:rPr>
              <w:t xml:space="preserve"> Nature Neuroscience. 9</w:t>
            </w:r>
            <w:r w:rsidRPr="00602FE8">
              <w:rPr>
                <w:rFonts w:eastAsia="Arial" w:cs="Arial"/>
                <w:color w:val="000000"/>
                <w:sz w:val="20"/>
                <w:lang w:eastAsia="ko-KR"/>
              </w:rPr>
              <w:t xml:space="preserve">(8):1004-6. </w:t>
            </w:r>
          </w:p>
        </w:tc>
        <w:tc>
          <w:tcPr>
            <w:tcW w:w="4461" w:type="dxa"/>
            <w:shd w:val="clear" w:color="auto" w:fill="auto"/>
            <w:noWrap/>
            <w:vAlign w:val="bottom"/>
            <w:hideMark/>
          </w:tcPr>
          <w:p w14:paraId="719EFF06" w14:textId="77777777" w:rsidR="00113AE9" w:rsidRPr="00602FE8" w:rsidRDefault="00113AE9" w:rsidP="00113AE9">
            <w:pPr>
              <w:rPr>
                <w:rFonts w:cs="Arial"/>
                <w:color w:val="000000"/>
                <w:sz w:val="20"/>
                <w:lang w:eastAsia="ko-KR"/>
              </w:rPr>
            </w:pPr>
            <w:r w:rsidRPr="00602FE8">
              <w:rPr>
                <w:rFonts w:cs="Arial"/>
                <w:color w:val="000000"/>
                <w:sz w:val="20"/>
                <w:lang w:eastAsia="ko-KR"/>
              </w:rPr>
              <w:t>Gee, D.G., Gabard-Durnam, L., Telzer, E.H., Humphreys, K.L., Goff, B., Shapiro, M., Flannery, J., Lumian, D.S., Fareri, D.S., Caldera, C., &amp; Tottenham, N. (in press). Maternal buffering of human amygdala–prefrontal circuitry during childhood. Psychological Science.</w:t>
            </w:r>
          </w:p>
        </w:tc>
      </w:tr>
      <w:tr w:rsidR="00113AE9" w:rsidRPr="00602FE8" w14:paraId="61FB07BC" w14:textId="77777777" w:rsidTr="00113AE9">
        <w:trPr>
          <w:trHeight w:val="340"/>
        </w:trPr>
        <w:tc>
          <w:tcPr>
            <w:tcW w:w="895" w:type="dxa"/>
            <w:shd w:val="clear" w:color="auto" w:fill="auto"/>
            <w:noWrap/>
            <w:vAlign w:val="bottom"/>
            <w:hideMark/>
          </w:tcPr>
          <w:p w14:paraId="56967B3E" w14:textId="77777777" w:rsidR="00113AE9" w:rsidRPr="00602FE8" w:rsidRDefault="00113AE9" w:rsidP="00113AE9">
            <w:pPr>
              <w:rPr>
                <w:rFonts w:cs="Arial"/>
                <w:color w:val="000000"/>
                <w:sz w:val="20"/>
                <w:lang w:eastAsia="ko-KR"/>
              </w:rPr>
            </w:pPr>
          </w:p>
        </w:tc>
        <w:tc>
          <w:tcPr>
            <w:tcW w:w="5936" w:type="dxa"/>
            <w:shd w:val="clear" w:color="auto" w:fill="auto"/>
            <w:noWrap/>
            <w:hideMark/>
          </w:tcPr>
          <w:p w14:paraId="192DBD86" w14:textId="77777777" w:rsidR="00113AE9" w:rsidRPr="00602FE8" w:rsidRDefault="00113AE9" w:rsidP="00113AE9">
            <w:pPr>
              <w:pStyle w:val="ListParagraph"/>
              <w:numPr>
                <w:ilvl w:val="0"/>
                <w:numId w:val="30"/>
              </w:numPr>
              <w:ind w:left="346"/>
              <w:rPr>
                <w:rFonts w:cs="Arial"/>
                <w:color w:val="222222"/>
                <w:sz w:val="20"/>
                <w:lang w:eastAsia="ko-KR"/>
              </w:rPr>
            </w:pPr>
            <w:r w:rsidRPr="00602FE8">
              <w:rPr>
                <w:rFonts w:cs="Arial"/>
                <w:color w:val="222222"/>
                <w:sz w:val="20"/>
                <w:lang w:eastAsia="ko-KR"/>
              </w:rPr>
              <w:t>Sroufe, L. A., &amp; Waters, E. (1977). Attachment as an Organizational Construct. </w:t>
            </w:r>
            <w:r w:rsidRPr="00602FE8">
              <w:rPr>
                <w:rFonts w:cs="Arial"/>
                <w:i/>
                <w:iCs/>
                <w:color w:val="222222"/>
                <w:sz w:val="20"/>
                <w:lang w:eastAsia="ko-KR"/>
              </w:rPr>
              <w:t>Child Development</w:t>
            </w:r>
            <w:r w:rsidRPr="00602FE8">
              <w:rPr>
                <w:rFonts w:cs="Arial"/>
                <w:color w:val="222222"/>
                <w:sz w:val="20"/>
                <w:lang w:eastAsia="ko-KR"/>
              </w:rPr>
              <w:t>, </w:t>
            </w:r>
            <w:r w:rsidRPr="00602FE8">
              <w:rPr>
                <w:rFonts w:cs="Arial"/>
                <w:i/>
                <w:iCs/>
                <w:color w:val="222222"/>
                <w:sz w:val="20"/>
                <w:lang w:eastAsia="ko-KR"/>
              </w:rPr>
              <w:t>48</w:t>
            </w:r>
            <w:r w:rsidRPr="00602FE8">
              <w:rPr>
                <w:rFonts w:cs="Arial"/>
                <w:color w:val="222222"/>
                <w:sz w:val="20"/>
                <w:lang w:eastAsia="ko-KR"/>
              </w:rPr>
              <w:t>, 1184-1199.</w:t>
            </w:r>
          </w:p>
        </w:tc>
        <w:tc>
          <w:tcPr>
            <w:tcW w:w="4461" w:type="dxa"/>
            <w:shd w:val="clear" w:color="auto" w:fill="auto"/>
            <w:noWrap/>
            <w:hideMark/>
          </w:tcPr>
          <w:p w14:paraId="0ACC7D99" w14:textId="77777777" w:rsidR="00113AE9" w:rsidRPr="00602FE8" w:rsidRDefault="00113AE9" w:rsidP="00113AE9">
            <w:pPr>
              <w:rPr>
                <w:rFonts w:cs="Arial"/>
                <w:i/>
                <w:iCs/>
                <w:color w:val="000000"/>
                <w:sz w:val="20"/>
                <w:lang w:eastAsia="ko-KR"/>
              </w:rPr>
            </w:pPr>
            <w:r w:rsidRPr="00602FE8">
              <w:rPr>
                <w:rFonts w:eastAsia="Arial" w:cs="Arial"/>
                <w:i/>
                <w:iCs/>
                <w:color w:val="000000"/>
                <w:sz w:val="20"/>
                <w:lang w:eastAsia="ko-KR"/>
              </w:rPr>
              <w:t>Bosmans, G., Bakermans-Kranenburg, M. J., Vervliet, B., Verhees, M. W., &amp; van IJzendoorn, M. H. (2020). A learning theory of attachment: Unraveling the black box of attachment development. Neuroscience &amp; Biobehavioral Reviews, 113, 287-298.</w:t>
            </w:r>
          </w:p>
        </w:tc>
      </w:tr>
      <w:tr w:rsidR="00113AE9" w:rsidRPr="00602FE8" w14:paraId="2B8402B9" w14:textId="77777777" w:rsidTr="00113AE9">
        <w:trPr>
          <w:trHeight w:val="340"/>
        </w:trPr>
        <w:tc>
          <w:tcPr>
            <w:tcW w:w="895" w:type="dxa"/>
            <w:shd w:val="clear" w:color="auto" w:fill="auto"/>
            <w:noWrap/>
            <w:vAlign w:val="bottom"/>
            <w:hideMark/>
          </w:tcPr>
          <w:p w14:paraId="76649721" w14:textId="77777777" w:rsidR="00113AE9" w:rsidRPr="00602FE8" w:rsidRDefault="00113AE9" w:rsidP="00113AE9">
            <w:pPr>
              <w:rPr>
                <w:rFonts w:cs="Arial"/>
                <w:i/>
                <w:iCs/>
                <w:color w:val="000000"/>
                <w:sz w:val="20"/>
                <w:lang w:eastAsia="ko-KR"/>
              </w:rPr>
            </w:pPr>
          </w:p>
        </w:tc>
        <w:tc>
          <w:tcPr>
            <w:tcW w:w="5936" w:type="dxa"/>
            <w:shd w:val="clear" w:color="auto" w:fill="auto"/>
            <w:noWrap/>
            <w:hideMark/>
          </w:tcPr>
          <w:p w14:paraId="780F6FC1" w14:textId="77777777" w:rsidR="00113AE9" w:rsidRPr="00602FE8" w:rsidRDefault="00113AE9" w:rsidP="00113AE9">
            <w:pPr>
              <w:pStyle w:val="ListParagraph"/>
              <w:numPr>
                <w:ilvl w:val="0"/>
                <w:numId w:val="30"/>
              </w:numPr>
              <w:ind w:left="346"/>
              <w:rPr>
                <w:rFonts w:cs="Arial"/>
                <w:color w:val="222222"/>
                <w:sz w:val="20"/>
                <w:lang w:eastAsia="ko-KR"/>
              </w:rPr>
            </w:pPr>
            <w:r w:rsidRPr="00602FE8">
              <w:rPr>
                <w:rFonts w:cs="Arial"/>
                <w:color w:val="222222"/>
                <w:sz w:val="20"/>
                <w:lang w:eastAsia="ko-KR"/>
              </w:rPr>
              <w:t>HOFER, M. (1994). Early relationships as regulators of infant physiology and behavior. </w:t>
            </w:r>
            <w:r w:rsidRPr="00602FE8">
              <w:rPr>
                <w:rFonts w:cs="Arial"/>
                <w:i/>
                <w:iCs/>
                <w:color w:val="222222"/>
                <w:sz w:val="20"/>
                <w:lang w:eastAsia="ko-KR"/>
              </w:rPr>
              <w:t>Acta paediatrica. Supplement</w:t>
            </w:r>
            <w:r w:rsidRPr="00602FE8">
              <w:rPr>
                <w:rFonts w:cs="Arial"/>
                <w:color w:val="222222"/>
                <w:sz w:val="20"/>
                <w:lang w:eastAsia="ko-KR"/>
              </w:rPr>
              <w:t>, </w:t>
            </w:r>
            <w:r w:rsidRPr="00602FE8">
              <w:rPr>
                <w:rFonts w:cs="Arial"/>
                <w:i/>
                <w:iCs/>
                <w:color w:val="222222"/>
                <w:sz w:val="20"/>
                <w:lang w:eastAsia="ko-KR"/>
              </w:rPr>
              <w:t>83</w:t>
            </w:r>
            <w:r w:rsidRPr="00602FE8">
              <w:rPr>
                <w:rFonts w:cs="Arial"/>
                <w:color w:val="222222"/>
                <w:sz w:val="20"/>
                <w:lang w:eastAsia="ko-KR"/>
              </w:rPr>
              <w:t>(397), 9-18.</w:t>
            </w:r>
          </w:p>
        </w:tc>
        <w:tc>
          <w:tcPr>
            <w:tcW w:w="4461" w:type="dxa"/>
            <w:shd w:val="clear" w:color="auto" w:fill="auto"/>
            <w:noWrap/>
            <w:vAlign w:val="bottom"/>
            <w:hideMark/>
          </w:tcPr>
          <w:p w14:paraId="033F3940" w14:textId="77777777" w:rsidR="00113AE9" w:rsidRPr="00602FE8" w:rsidRDefault="00113AE9" w:rsidP="00113AE9">
            <w:pPr>
              <w:rPr>
                <w:rFonts w:cs="Arial"/>
                <w:color w:val="222222"/>
                <w:sz w:val="20"/>
                <w:lang w:eastAsia="ko-KR"/>
              </w:rPr>
            </w:pPr>
            <w:r w:rsidRPr="00602FE8">
              <w:rPr>
                <w:rFonts w:cs="Arial"/>
                <w:color w:val="222222"/>
                <w:sz w:val="20"/>
                <w:lang w:eastAsia="ko-KR"/>
              </w:rPr>
              <w:t>Weaver, I. C., Cervoni, N., Champagne, F. A., D'Alessio, A. C., Sharma, S., Seckl, J. R., ... &amp; Meaney, M. J. (2004). Epigenetic programming by maternal behavior. </w:t>
            </w:r>
            <w:r w:rsidRPr="00602FE8">
              <w:rPr>
                <w:rFonts w:cs="Arial"/>
                <w:i/>
                <w:iCs/>
                <w:color w:val="222222"/>
                <w:sz w:val="20"/>
                <w:lang w:eastAsia="ko-KR"/>
              </w:rPr>
              <w:t>Nature neuroscience</w:t>
            </w:r>
            <w:r w:rsidRPr="00602FE8">
              <w:rPr>
                <w:rFonts w:cs="Arial"/>
                <w:color w:val="222222"/>
                <w:sz w:val="20"/>
                <w:lang w:eastAsia="ko-KR"/>
              </w:rPr>
              <w:t>, </w:t>
            </w:r>
            <w:r w:rsidRPr="00602FE8">
              <w:rPr>
                <w:rFonts w:cs="Arial"/>
                <w:i/>
                <w:iCs/>
                <w:color w:val="222222"/>
                <w:sz w:val="20"/>
                <w:lang w:eastAsia="ko-KR"/>
              </w:rPr>
              <w:t>7</w:t>
            </w:r>
            <w:r w:rsidRPr="00602FE8">
              <w:rPr>
                <w:rFonts w:cs="Arial"/>
                <w:color w:val="222222"/>
                <w:sz w:val="20"/>
                <w:lang w:eastAsia="ko-KR"/>
              </w:rPr>
              <w:t>(8), 847-854.</w:t>
            </w:r>
          </w:p>
        </w:tc>
      </w:tr>
      <w:tr w:rsidR="00113AE9" w:rsidRPr="00602FE8" w14:paraId="68B96700" w14:textId="77777777" w:rsidTr="00253A70">
        <w:trPr>
          <w:trHeight w:val="188"/>
        </w:trPr>
        <w:tc>
          <w:tcPr>
            <w:tcW w:w="895" w:type="dxa"/>
            <w:shd w:val="clear" w:color="auto" w:fill="auto"/>
            <w:noWrap/>
            <w:vAlign w:val="bottom"/>
            <w:hideMark/>
          </w:tcPr>
          <w:p w14:paraId="02694F13" w14:textId="77777777" w:rsidR="00113AE9" w:rsidRPr="00602FE8" w:rsidRDefault="00113AE9" w:rsidP="00113AE9">
            <w:pPr>
              <w:rPr>
                <w:rFonts w:cs="Arial"/>
                <w:color w:val="222222"/>
                <w:sz w:val="20"/>
                <w:lang w:eastAsia="ko-KR"/>
              </w:rPr>
            </w:pPr>
          </w:p>
        </w:tc>
        <w:tc>
          <w:tcPr>
            <w:tcW w:w="5936" w:type="dxa"/>
            <w:shd w:val="clear" w:color="auto" w:fill="auto"/>
            <w:noWrap/>
            <w:hideMark/>
          </w:tcPr>
          <w:p w14:paraId="55378AA4" w14:textId="77777777" w:rsidR="00113AE9" w:rsidRPr="00602FE8" w:rsidRDefault="00113AE9" w:rsidP="00113AE9">
            <w:pPr>
              <w:rPr>
                <w:rFonts w:cs="Arial"/>
                <w:sz w:val="20"/>
                <w:lang w:eastAsia="ko-KR"/>
              </w:rPr>
            </w:pPr>
          </w:p>
        </w:tc>
        <w:tc>
          <w:tcPr>
            <w:tcW w:w="4461" w:type="dxa"/>
            <w:shd w:val="clear" w:color="auto" w:fill="auto"/>
            <w:noWrap/>
            <w:vAlign w:val="bottom"/>
            <w:hideMark/>
          </w:tcPr>
          <w:p w14:paraId="4ECEA5BF" w14:textId="77777777" w:rsidR="00113AE9" w:rsidRPr="00602FE8" w:rsidRDefault="00113AE9" w:rsidP="00113AE9">
            <w:pPr>
              <w:rPr>
                <w:rFonts w:cs="Arial"/>
                <w:sz w:val="20"/>
                <w:lang w:eastAsia="ko-KR"/>
              </w:rPr>
            </w:pPr>
          </w:p>
        </w:tc>
      </w:tr>
      <w:tr w:rsidR="00113AE9" w:rsidRPr="00602FE8" w14:paraId="3F44A7B9" w14:textId="77777777" w:rsidTr="00113AE9">
        <w:trPr>
          <w:trHeight w:val="320"/>
        </w:trPr>
        <w:tc>
          <w:tcPr>
            <w:tcW w:w="895" w:type="dxa"/>
            <w:shd w:val="clear" w:color="auto" w:fill="auto"/>
            <w:noWrap/>
            <w:vAlign w:val="bottom"/>
            <w:hideMark/>
          </w:tcPr>
          <w:p w14:paraId="2BB16A4E" w14:textId="77777777" w:rsidR="00113AE9" w:rsidRPr="00602FE8" w:rsidRDefault="00113AE9" w:rsidP="00113AE9">
            <w:pPr>
              <w:jc w:val="right"/>
              <w:rPr>
                <w:rFonts w:cs="Arial"/>
                <w:color w:val="000000"/>
                <w:sz w:val="20"/>
                <w:lang w:eastAsia="ko-KR"/>
              </w:rPr>
            </w:pPr>
            <w:r w:rsidRPr="00602FE8">
              <w:rPr>
                <w:rFonts w:cs="Arial"/>
                <w:color w:val="000000"/>
                <w:sz w:val="20"/>
                <w:lang w:eastAsia="ko-KR"/>
              </w:rPr>
              <w:t>15-Apr</w:t>
            </w:r>
          </w:p>
        </w:tc>
        <w:tc>
          <w:tcPr>
            <w:tcW w:w="5936" w:type="dxa"/>
            <w:shd w:val="clear" w:color="auto" w:fill="auto"/>
            <w:noWrap/>
            <w:vAlign w:val="center"/>
            <w:hideMark/>
          </w:tcPr>
          <w:p w14:paraId="74C62603" w14:textId="77777777" w:rsidR="00113AE9" w:rsidRPr="00602FE8" w:rsidRDefault="00113AE9" w:rsidP="00113AE9">
            <w:pPr>
              <w:rPr>
                <w:rFonts w:cs="Arial"/>
                <w:b/>
                <w:bCs/>
                <w:color w:val="000000"/>
                <w:sz w:val="20"/>
                <w:lang w:eastAsia="ko-KR"/>
              </w:rPr>
            </w:pPr>
            <w:r w:rsidRPr="00602FE8">
              <w:rPr>
                <w:rFonts w:cs="Arial"/>
                <w:b/>
                <w:bCs/>
                <w:color w:val="000000"/>
                <w:sz w:val="20"/>
                <w:lang w:eastAsia="ko-KR"/>
              </w:rPr>
              <w:t>Early adversity, part 1</w:t>
            </w:r>
          </w:p>
        </w:tc>
        <w:tc>
          <w:tcPr>
            <w:tcW w:w="4461" w:type="dxa"/>
            <w:shd w:val="clear" w:color="auto" w:fill="auto"/>
            <w:noWrap/>
            <w:vAlign w:val="bottom"/>
            <w:hideMark/>
          </w:tcPr>
          <w:p w14:paraId="70AD312E" w14:textId="77777777" w:rsidR="00113AE9" w:rsidRPr="00602FE8" w:rsidRDefault="00113AE9" w:rsidP="00113AE9">
            <w:pPr>
              <w:rPr>
                <w:rFonts w:cs="Arial"/>
                <w:b/>
                <w:bCs/>
                <w:color w:val="000000"/>
                <w:sz w:val="20"/>
                <w:lang w:eastAsia="ko-KR"/>
              </w:rPr>
            </w:pPr>
          </w:p>
        </w:tc>
      </w:tr>
      <w:tr w:rsidR="00113AE9" w:rsidRPr="00602FE8" w14:paraId="49F8AE9A" w14:textId="77777777" w:rsidTr="00253A70">
        <w:trPr>
          <w:trHeight w:val="340"/>
        </w:trPr>
        <w:tc>
          <w:tcPr>
            <w:tcW w:w="895" w:type="dxa"/>
            <w:shd w:val="clear" w:color="auto" w:fill="auto"/>
            <w:noWrap/>
            <w:vAlign w:val="bottom"/>
            <w:hideMark/>
          </w:tcPr>
          <w:p w14:paraId="47E34158" w14:textId="77777777" w:rsidR="00113AE9" w:rsidRPr="00602FE8" w:rsidRDefault="00113AE9" w:rsidP="00113AE9">
            <w:pPr>
              <w:rPr>
                <w:rFonts w:cs="Arial"/>
                <w:sz w:val="20"/>
                <w:lang w:eastAsia="ko-KR"/>
              </w:rPr>
            </w:pPr>
          </w:p>
        </w:tc>
        <w:tc>
          <w:tcPr>
            <w:tcW w:w="5936" w:type="dxa"/>
            <w:shd w:val="clear" w:color="auto" w:fill="auto"/>
            <w:noWrap/>
            <w:vAlign w:val="bottom"/>
            <w:hideMark/>
          </w:tcPr>
          <w:p w14:paraId="071D537D" w14:textId="2CC98CB7" w:rsidR="00113AE9" w:rsidRPr="00602FE8" w:rsidRDefault="00113AE9" w:rsidP="00113AE9">
            <w:pPr>
              <w:pStyle w:val="ListParagraph"/>
              <w:numPr>
                <w:ilvl w:val="0"/>
                <w:numId w:val="30"/>
              </w:numPr>
              <w:ind w:left="346"/>
              <w:rPr>
                <w:rFonts w:cs="Arial"/>
                <w:color w:val="222222"/>
                <w:sz w:val="20"/>
                <w:lang w:eastAsia="ko-KR"/>
              </w:rPr>
            </w:pPr>
            <w:r w:rsidRPr="00602FE8">
              <w:rPr>
                <w:rFonts w:cs="Arial"/>
                <w:color w:val="222222"/>
                <w:sz w:val="20"/>
                <w:lang w:eastAsia="ko-KR"/>
              </w:rPr>
              <w:t>Hanson, J. L., Albert, W. D., Skinner, A. T., Shen, S. H., Dodge, K. A., &amp; Lansford, J. E. (2019). Resting state coupling between the amygdala and ventromedial prefrontal cortex is related to household income in childhood and indexes future psychological vulnerability to stress. </w:t>
            </w:r>
            <w:r w:rsidRPr="00602FE8">
              <w:rPr>
                <w:rFonts w:cs="Arial"/>
                <w:i/>
                <w:iCs/>
                <w:color w:val="222222"/>
                <w:sz w:val="20"/>
                <w:lang w:eastAsia="ko-KR"/>
              </w:rPr>
              <w:t>Development and psychopathology</w:t>
            </w:r>
            <w:r w:rsidRPr="00602FE8">
              <w:rPr>
                <w:rFonts w:cs="Arial"/>
                <w:color w:val="222222"/>
                <w:sz w:val="20"/>
                <w:lang w:eastAsia="ko-KR"/>
              </w:rPr>
              <w:t>, </w:t>
            </w:r>
            <w:r w:rsidRPr="00602FE8">
              <w:rPr>
                <w:rFonts w:cs="Arial"/>
                <w:i/>
                <w:iCs/>
                <w:color w:val="222222"/>
                <w:sz w:val="20"/>
                <w:lang w:eastAsia="ko-KR"/>
              </w:rPr>
              <w:t>31</w:t>
            </w:r>
            <w:r w:rsidRPr="00602FE8">
              <w:rPr>
                <w:rFonts w:cs="Arial"/>
                <w:color w:val="222222"/>
                <w:sz w:val="20"/>
                <w:lang w:eastAsia="ko-KR"/>
              </w:rPr>
              <w:t>, 1053-1066.</w:t>
            </w:r>
          </w:p>
        </w:tc>
        <w:tc>
          <w:tcPr>
            <w:tcW w:w="4461" w:type="dxa"/>
            <w:shd w:val="clear" w:color="auto" w:fill="auto"/>
            <w:noWrap/>
            <w:hideMark/>
          </w:tcPr>
          <w:p w14:paraId="0B189AD6" w14:textId="7E360997" w:rsidR="00113AE9" w:rsidRPr="00602FE8" w:rsidRDefault="00113AE9" w:rsidP="00253A70">
            <w:pPr>
              <w:rPr>
                <w:rFonts w:cs="Arial"/>
                <w:color w:val="602660"/>
                <w:sz w:val="20"/>
                <w:lang w:eastAsia="ko-KR"/>
              </w:rPr>
            </w:pPr>
            <w:r>
              <w:rPr>
                <w:rFonts w:cs="Arial"/>
                <w:color w:val="222222"/>
                <w:sz w:val="20"/>
                <w:shd w:val="clear" w:color="auto" w:fill="FFFFFF"/>
              </w:rPr>
              <w:t xml:space="preserve">Davis, E. P., Stout, S. A., Molet, J., </w:t>
            </w:r>
            <w:r w:rsidR="00253A70">
              <w:rPr>
                <w:rFonts w:cs="Arial"/>
                <w:color w:val="222222"/>
                <w:sz w:val="20"/>
                <w:shd w:val="clear" w:color="auto" w:fill="FFFFFF"/>
              </w:rPr>
              <w:t>et al</w:t>
            </w:r>
            <w:r>
              <w:rPr>
                <w:rFonts w:cs="Arial"/>
                <w:color w:val="222222"/>
                <w:sz w:val="20"/>
                <w:shd w:val="clear" w:color="auto" w:fill="FFFFFF"/>
              </w:rPr>
              <w:t xml:space="preserve"> (2017). Exposure to unpredictable maternal sensory signals influences cognitive development across species. </w:t>
            </w:r>
            <w:r>
              <w:rPr>
                <w:rFonts w:cs="Arial"/>
                <w:i/>
                <w:iCs/>
                <w:color w:val="222222"/>
                <w:sz w:val="20"/>
                <w:shd w:val="clear" w:color="auto" w:fill="FFFFFF"/>
              </w:rPr>
              <w:t>Proceedings of the National Academy of Sciences</w:t>
            </w:r>
            <w:r>
              <w:rPr>
                <w:rFonts w:cs="Arial"/>
                <w:color w:val="222222"/>
                <w:sz w:val="20"/>
                <w:shd w:val="clear" w:color="auto" w:fill="FFFFFF"/>
              </w:rPr>
              <w:t>, </w:t>
            </w:r>
            <w:r>
              <w:rPr>
                <w:rFonts w:cs="Arial"/>
                <w:i/>
                <w:iCs/>
                <w:color w:val="222222"/>
                <w:sz w:val="20"/>
                <w:shd w:val="clear" w:color="auto" w:fill="FFFFFF"/>
              </w:rPr>
              <w:t>114</w:t>
            </w:r>
            <w:r>
              <w:rPr>
                <w:rFonts w:cs="Arial"/>
                <w:color w:val="222222"/>
                <w:sz w:val="20"/>
                <w:shd w:val="clear" w:color="auto" w:fill="FFFFFF"/>
              </w:rPr>
              <w:t>(39), 10390-10395.</w:t>
            </w:r>
          </w:p>
        </w:tc>
      </w:tr>
      <w:tr w:rsidR="00113AE9" w:rsidRPr="00602FE8" w14:paraId="394AA59C" w14:textId="77777777" w:rsidTr="00113AE9">
        <w:trPr>
          <w:trHeight w:val="340"/>
        </w:trPr>
        <w:tc>
          <w:tcPr>
            <w:tcW w:w="895" w:type="dxa"/>
            <w:shd w:val="clear" w:color="auto" w:fill="auto"/>
            <w:noWrap/>
            <w:vAlign w:val="bottom"/>
            <w:hideMark/>
          </w:tcPr>
          <w:p w14:paraId="644F1FE3" w14:textId="77777777" w:rsidR="00113AE9" w:rsidRPr="00602FE8" w:rsidRDefault="00113AE9" w:rsidP="00113AE9">
            <w:pPr>
              <w:rPr>
                <w:rFonts w:cs="Arial"/>
                <w:color w:val="602660"/>
                <w:sz w:val="20"/>
                <w:lang w:eastAsia="ko-KR"/>
              </w:rPr>
            </w:pPr>
          </w:p>
        </w:tc>
        <w:tc>
          <w:tcPr>
            <w:tcW w:w="5936" w:type="dxa"/>
            <w:shd w:val="clear" w:color="auto" w:fill="auto"/>
            <w:noWrap/>
            <w:vAlign w:val="bottom"/>
            <w:hideMark/>
          </w:tcPr>
          <w:p w14:paraId="3F0C8860" w14:textId="77777777" w:rsidR="00113AE9" w:rsidRPr="00602FE8" w:rsidRDefault="00113AE9" w:rsidP="00113AE9">
            <w:pPr>
              <w:pStyle w:val="ListParagraph"/>
              <w:numPr>
                <w:ilvl w:val="0"/>
                <w:numId w:val="30"/>
              </w:numPr>
              <w:ind w:left="346"/>
              <w:rPr>
                <w:rFonts w:cs="Arial"/>
                <w:color w:val="222222"/>
                <w:sz w:val="20"/>
                <w:lang w:eastAsia="ko-KR"/>
              </w:rPr>
            </w:pPr>
            <w:r w:rsidRPr="00602FE8">
              <w:rPr>
                <w:rFonts w:cs="Arial"/>
                <w:color w:val="222222"/>
                <w:sz w:val="20"/>
                <w:lang w:eastAsia="ko-KR"/>
              </w:rPr>
              <w:t>Uliana, D. L., Gomes, F. V., &amp; Grace, A. A. (2021). Stress impacts corticoamygdalar connectivity in an age-dependent manner. </w:t>
            </w:r>
            <w:r w:rsidRPr="00602FE8">
              <w:rPr>
                <w:rFonts w:cs="Arial"/>
                <w:i/>
                <w:iCs/>
                <w:color w:val="222222"/>
                <w:sz w:val="20"/>
                <w:lang w:eastAsia="ko-KR"/>
              </w:rPr>
              <w:t>Neuropsychopharmacology</w:t>
            </w:r>
            <w:r w:rsidRPr="00602FE8">
              <w:rPr>
                <w:rFonts w:cs="Arial"/>
                <w:color w:val="222222"/>
                <w:sz w:val="20"/>
                <w:lang w:eastAsia="ko-KR"/>
              </w:rPr>
              <w:t>, </w:t>
            </w:r>
            <w:r w:rsidRPr="00602FE8">
              <w:rPr>
                <w:rFonts w:cs="Arial"/>
                <w:i/>
                <w:iCs/>
                <w:color w:val="222222"/>
                <w:sz w:val="20"/>
                <w:lang w:eastAsia="ko-KR"/>
              </w:rPr>
              <w:t>46</w:t>
            </w:r>
            <w:r w:rsidRPr="00602FE8">
              <w:rPr>
                <w:rFonts w:cs="Arial"/>
                <w:color w:val="222222"/>
                <w:sz w:val="20"/>
                <w:lang w:eastAsia="ko-KR"/>
              </w:rPr>
              <w:t>(4), 731-740.</w:t>
            </w:r>
          </w:p>
        </w:tc>
        <w:tc>
          <w:tcPr>
            <w:tcW w:w="4461" w:type="dxa"/>
            <w:shd w:val="clear" w:color="auto" w:fill="auto"/>
            <w:noWrap/>
            <w:vAlign w:val="bottom"/>
            <w:hideMark/>
          </w:tcPr>
          <w:p w14:paraId="5ED8ABFB" w14:textId="77777777" w:rsidR="00113AE9" w:rsidRPr="00602FE8" w:rsidRDefault="00113AE9" w:rsidP="00113AE9">
            <w:pPr>
              <w:rPr>
                <w:rFonts w:cs="Arial"/>
                <w:color w:val="222222"/>
                <w:sz w:val="20"/>
                <w:lang w:eastAsia="ko-KR"/>
              </w:rPr>
            </w:pPr>
            <w:r w:rsidRPr="00602FE8">
              <w:rPr>
                <w:rFonts w:cs="Arial"/>
                <w:color w:val="222222"/>
                <w:sz w:val="20"/>
                <w:lang w:eastAsia="ko-KR"/>
              </w:rPr>
              <w:t>Sheridan, M. A., &amp; McLaughlin, K. A. (2014). Dimensions of early experience and neural development: deprivation and threat. </w:t>
            </w:r>
            <w:r w:rsidRPr="00602FE8">
              <w:rPr>
                <w:rFonts w:cs="Arial"/>
                <w:i/>
                <w:iCs/>
                <w:color w:val="222222"/>
                <w:sz w:val="20"/>
                <w:lang w:eastAsia="ko-KR"/>
              </w:rPr>
              <w:t>Trends in cognitive sciences</w:t>
            </w:r>
            <w:r w:rsidRPr="00602FE8">
              <w:rPr>
                <w:rFonts w:cs="Arial"/>
                <w:color w:val="222222"/>
                <w:sz w:val="20"/>
                <w:lang w:eastAsia="ko-KR"/>
              </w:rPr>
              <w:t>, </w:t>
            </w:r>
            <w:r w:rsidRPr="00602FE8">
              <w:rPr>
                <w:rFonts w:cs="Arial"/>
                <w:i/>
                <w:iCs/>
                <w:color w:val="222222"/>
                <w:sz w:val="20"/>
                <w:lang w:eastAsia="ko-KR"/>
              </w:rPr>
              <w:t>18</w:t>
            </w:r>
            <w:r w:rsidRPr="00602FE8">
              <w:rPr>
                <w:rFonts w:cs="Arial"/>
                <w:color w:val="222222"/>
                <w:sz w:val="20"/>
                <w:lang w:eastAsia="ko-KR"/>
              </w:rPr>
              <w:t>(11), 580-585.</w:t>
            </w:r>
          </w:p>
        </w:tc>
      </w:tr>
      <w:tr w:rsidR="00113AE9" w:rsidRPr="00602FE8" w14:paraId="6D0606FD" w14:textId="77777777" w:rsidTr="00113AE9">
        <w:trPr>
          <w:trHeight w:val="340"/>
        </w:trPr>
        <w:tc>
          <w:tcPr>
            <w:tcW w:w="895" w:type="dxa"/>
            <w:shd w:val="clear" w:color="auto" w:fill="auto"/>
            <w:noWrap/>
            <w:vAlign w:val="bottom"/>
            <w:hideMark/>
          </w:tcPr>
          <w:p w14:paraId="7FC01AF3" w14:textId="77777777" w:rsidR="00113AE9" w:rsidRPr="00602FE8" w:rsidRDefault="00113AE9" w:rsidP="00113AE9">
            <w:pPr>
              <w:rPr>
                <w:rFonts w:cs="Arial"/>
                <w:color w:val="222222"/>
                <w:sz w:val="20"/>
                <w:lang w:eastAsia="ko-KR"/>
              </w:rPr>
            </w:pPr>
          </w:p>
        </w:tc>
        <w:tc>
          <w:tcPr>
            <w:tcW w:w="5936" w:type="dxa"/>
            <w:shd w:val="clear" w:color="auto" w:fill="auto"/>
            <w:noWrap/>
            <w:hideMark/>
          </w:tcPr>
          <w:p w14:paraId="56CA03F7" w14:textId="77777777" w:rsidR="00113AE9" w:rsidRPr="00602FE8" w:rsidRDefault="00113AE9" w:rsidP="00113AE9">
            <w:pPr>
              <w:pStyle w:val="ListParagraph"/>
              <w:numPr>
                <w:ilvl w:val="0"/>
                <w:numId w:val="30"/>
              </w:numPr>
              <w:ind w:left="346"/>
              <w:rPr>
                <w:rFonts w:cs="Arial"/>
                <w:color w:val="222222"/>
                <w:sz w:val="20"/>
                <w:lang w:eastAsia="ko-KR"/>
              </w:rPr>
            </w:pPr>
            <w:r w:rsidRPr="00602FE8">
              <w:rPr>
                <w:rFonts w:cs="Arial"/>
                <w:color w:val="222222"/>
                <w:sz w:val="20"/>
                <w:lang w:eastAsia="ko-KR"/>
              </w:rPr>
              <w:t>McEwen, B. S. (2013). Allostasis and allostatic load: implications for neuropsychopharmacology. </w:t>
            </w:r>
            <w:r w:rsidRPr="00602FE8">
              <w:rPr>
                <w:rFonts w:cs="Arial"/>
                <w:i/>
                <w:iCs/>
                <w:color w:val="222222"/>
                <w:sz w:val="20"/>
                <w:lang w:eastAsia="ko-KR"/>
              </w:rPr>
              <w:t>Stress and the Brain</w:t>
            </w:r>
            <w:r w:rsidRPr="00602FE8">
              <w:rPr>
                <w:rFonts w:cs="Arial"/>
                <w:color w:val="222222"/>
                <w:sz w:val="20"/>
                <w:lang w:eastAsia="ko-KR"/>
              </w:rPr>
              <w:t>, 2-18.</w:t>
            </w:r>
          </w:p>
        </w:tc>
        <w:tc>
          <w:tcPr>
            <w:tcW w:w="4461" w:type="dxa"/>
            <w:shd w:val="clear" w:color="auto" w:fill="auto"/>
            <w:noWrap/>
            <w:vAlign w:val="bottom"/>
            <w:hideMark/>
          </w:tcPr>
          <w:p w14:paraId="1F071038" w14:textId="77777777" w:rsidR="00113AE9" w:rsidRPr="00602FE8" w:rsidRDefault="00113AE9" w:rsidP="00113AE9">
            <w:pPr>
              <w:rPr>
                <w:rFonts w:cs="Arial"/>
                <w:color w:val="222222"/>
                <w:sz w:val="20"/>
                <w:lang w:eastAsia="ko-KR"/>
              </w:rPr>
            </w:pPr>
            <w:r w:rsidRPr="00602FE8">
              <w:rPr>
                <w:rFonts w:cs="Arial"/>
                <w:color w:val="222222"/>
                <w:sz w:val="20"/>
                <w:lang w:eastAsia="ko-KR"/>
              </w:rPr>
              <w:t>Smith, K. E., &amp; Pollak, S. D. (2021). Rethinking concepts and categories for understanding the neurodevelopmental effects of childhood adversity. </w:t>
            </w:r>
            <w:r w:rsidRPr="00602FE8">
              <w:rPr>
                <w:rFonts w:cs="Arial"/>
                <w:i/>
                <w:iCs/>
                <w:color w:val="222222"/>
                <w:sz w:val="20"/>
                <w:lang w:eastAsia="ko-KR"/>
              </w:rPr>
              <w:t>Perspectives on psychological science</w:t>
            </w:r>
            <w:r w:rsidRPr="00602FE8">
              <w:rPr>
                <w:rFonts w:cs="Arial"/>
                <w:color w:val="222222"/>
                <w:sz w:val="20"/>
                <w:lang w:eastAsia="ko-KR"/>
              </w:rPr>
              <w:t>, </w:t>
            </w:r>
            <w:r w:rsidRPr="00602FE8">
              <w:rPr>
                <w:rFonts w:cs="Arial"/>
                <w:i/>
                <w:iCs/>
                <w:color w:val="222222"/>
                <w:sz w:val="20"/>
                <w:lang w:eastAsia="ko-KR"/>
              </w:rPr>
              <w:t>16</w:t>
            </w:r>
            <w:r w:rsidRPr="00602FE8">
              <w:rPr>
                <w:rFonts w:cs="Arial"/>
                <w:color w:val="222222"/>
                <w:sz w:val="20"/>
                <w:lang w:eastAsia="ko-KR"/>
              </w:rPr>
              <w:t>(1), 67-93.</w:t>
            </w:r>
          </w:p>
        </w:tc>
      </w:tr>
      <w:tr w:rsidR="00113AE9" w:rsidRPr="00602FE8" w14:paraId="319323E8" w14:textId="77777777" w:rsidTr="00253A70">
        <w:trPr>
          <w:trHeight w:val="170"/>
        </w:trPr>
        <w:tc>
          <w:tcPr>
            <w:tcW w:w="895" w:type="dxa"/>
            <w:shd w:val="clear" w:color="auto" w:fill="auto"/>
            <w:noWrap/>
            <w:vAlign w:val="bottom"/>
            <w:hideMark/>
          </w:tcPr>
          <w:p w14:paraId="1B46FF2A" w14:textId="77777777" w:rsidR="00113AE9" w:rsidRPr="00602FE8" w:rsidRDefault="00113AE9" w:rsidP="00113AE9">
            <w:pPr>
              <w:rPr>
                <w:rFonts w:cs="Arial"/>
                <w:color w:val="222222"/>
                <w:sz w:val="20"/>
                <w:lang w:eastAsia="ko-KR"/>
              </w:rPr>
            </w:pPr>
          </w:p>
        </w:tc>
        <w:tc>
          <w:tcPr>
            <w:tcW w:w="5936" w:type="dxa"/>
            <w:shd w:val="clear" w:color="auto" w:fill="auto"/>
            <w:noWrap/>
            <w:vAlign w:val="bottom"/>
            <w:hideMark/>
          </w:tcPr>
          <w:p w14:paraId="5A84E6CB" w14:textId="77777777" w:rsidR="00113AE9" w:rsidRPr="00602FE8" w:rsidRDefault="00113AE9" w:rsidP="00113AE9">
            <w:pPr>
              <w:rPr>
                <w:rFonts w:cs="Arial"/>
                <w:sz w:val="20"/>
                <w:lang w:eastAsia="ko-KR"/>
              </w:rPr>
            </w:pPr>
          </w:p>
        </w:tc>
        <w:tc>
          <w:tcPr>
            <w:tcW w:w="4461" w:type="dxa"/>
            <w:shd w:val="clear" w:color="auto" w:fill="auto"/>
            <w:noWrap/>
            <w:vAlign w:val="bottom"/>
            <w:hideMark/>
          </w:tcPr>
          <w:p w14:paraId="3796DC6D" w14:textId="77777777" w:rsidR="00113AE9" w:rsidRPr="00602FE8" w:rsidRDefault="00113AE9" w:rsidP="00113AE9">
            <w:pPr>
              <w:rPr>
                <w:rFonts w:cs="Arial"/>
                <w:sz w:val="20"/>
                <w:lang w:eastAsia="ko-KR"/>
              </w:rPr>
            </w:pPr>
          </w:p>
        </w:tc>
      </w:tr>
      <w:tr w:rsidR="00113AE9" w:rsidRPr="00602FE8" w14:paraId="3282F7E7" w14:textId="77777777" w:rsidTr="00113AE9">
        <w:trPr>
          <w:trHeight w:val="320"/>
        </w:trPr>
        <w:tc>
          <w:tcPr>
            <w:tcW w:w="895" w:type="dxa"/>
            <w:shd w:val="clear" w:color="auto" w:fill="auto"/>
            <w:noWrap/>
            <w:vAlign w:val="bottom"/>
            <w:hideMark/>
          </w:tcPr>
          <w:p w14:paraId="74D53ABE" w14:textId="77777777" w:rsidR="00113AE9" w:rsidRPr="00602FE8" w:rsidRDefault="00113AE9" w:rsidP="00113AE9">
            <w:pPr>
              <w:jc w:val="right"/>
              <w:rPr>
                <w:rFonts w:cs="Arial"/>
                <w:color w:val="000000"/>
                <w:sz w:val="20"/>
                <w:lang w:eastAsia="ko-KR"/>
              </w:rPr>
            </w:pPr>
            <w:r w:rsidRPr="00602FE8">
              <w:rPr>
                <w:rFonts w:cs="Arial"/>
                <w:color w:val="000000"/>
                <w:sz w:val="20"/>
                <w:lang w:eastAsia="ko-KR"/>
              </w:rPr>
              <w:t>22-Apr</w:t>
            </w:r>
          </w:p>
        </w:tc>
        <w:tc>
          <w:tcPr>
            <w:tcW w:w="5936" w:type="dxa"/>
            <w:shd w:val="clear" w:color="auto" w:fill="auto"/>
            <w:noWrap/>
            <w:vAlign w:val="center"/>
            <w:hideMark/>
          </w:tcPr>
          <w:p w14:paraId="0D7BABDA" w14:textId="77777777" w:rsidR="00113AE9" w:rsidRPr="00602FE8" w:rsidRDefault="00113AE9" w:rsidP="00113AE9">
            <w:pPr>
              <w:rPr>
                <w:rFonts w:cs="Arial"/>
                <w:b/>
                <w:bCs/>
                <w:color w:val="000000"/>
                <w:sz w:val="20"/>
                <w:lang w:eastAsia="ko-KR"/>
              </w:rPr>
            </w:pPr>
            <w:r w:rsidRPr="00602FE8">
              <w:rPr>
                <w:rFonts w:cs="Arial"/>
                <w:b/>
                <w:bCs/>
                <w:color w:val="000000"/>
                <w:sz w:val="20"/>
                <w:lang w:eastAsia="ko-KR"/>
              </w:rPr>
              <w:t>Early adversity, part 2</w:t>
            </w:r>
          </w:p>
        </w:tc>
        <w:tc>
          <w:tcPr>
            <w:tcW w:w="4461" w:type="dxa"/>
            <w:shd w:val="clear" w:color="auto" w:fill="auto"/>
            <w:noWrap/>
            <w:vAlign w:val="bottom"/>
            <w:hideMark/>
          </w:tcPr>
          <w:p w14:paraId="5C7C9592" w14:textId="77777777" w:rsidR="00113AE9" w:rsidRPr="00602FE8" w:rsidRDefault="00113AE9" w:rsidP="00113AE9">
            <w:pPr>
              <w:rPr>
                <w:rFonts w:cs="Arial"/>
                <w:b/>
                <w:bCs/>
                <w:color w:val="000000"/>
                <w:sz w:val="20"/>
                <w:lang w:eastAsia="ko-KR"/>
              </w:rPr>
            </w:pPr>
          </w:p>
        </w:tc>
      </w:tr>
      <w:tr w:rsidR="00113AE9" w:rsidRPr="00602FE8" w14:paraId="134E7F51" w14:textId="77777777" w:rsidTr="00113AE9">
        <w:trPr>
          <w:trHeight w:val="320"/>
        </w:trPr>
        <w:tc>
          <w:tcPr>
            <w:tcW w:w="895" w:type="dxa"/>
            <w:shd w:val="clear" w:color="auto" w:fill="auto"/>
            <w:noWrap/>
            <w:vAlign w:val="bottom"/>
            <w:hideMark/>
          </w:tcPr>
          <w:p w14:paraId="656D280A" w14:textId="77777777" w:rsidR="00113AE9" w:rsidRPr="00602FE8" w:rsidRDefault="00113AE9" w:rsidP="00113AE9">
            <w:pPr>
              <w:rPr>
                <w:rFonts w:cs="Arial"/>
                <w:sz w:val="20"/>
                <w:lang w:eastAsia="ko-KR"/>
              </w:rPr>
            </w:pPr>
          </w:p>
        </w:tc>
        <w:tc>
          <w:tcPr>
            <w:tcW w:w="5936" w:type="dxa"/>
            <w:shd w:val="clear" w:color="auto" w:fill="auto"/>
            <w:noWrap/>
            <w:hideMark/>
          </w:tcPr>
          <w:p w14:paraId="26737AD5" w14:textId="3CBF168A" w:rsidR="00113AE9" w:rsidRPr="00602FE8" w:rsidRDefault="00113AE9" w:rsidP="00113AE9">
            <w:pPr>
              <w:pStyle w:val="ListParagraph"/>
              <w:numPr>
                <w:ilvl w:val="0"/>
                <w:numId w:val="30"/>
              </w:numPr>
              <w:ind w:left="346"/>
              <w:rPr>
                <w:rFonts w:cs="Arial"/>
                <w:color w:val="000000"/>
                <w:sz w:val="20"/>
                <w:lang w:eastAsia="ko-KR"/>
              </w:rPr>
            </w:pPr>
            <w:r w:rsidRPr="00602FE8">
              <w:rPr>
                <w:rFonts w:cs="Arial"/>
                <w:color w:val="222222"/>
                <w:sz w:val="20"/>
                <w:lang w:eastAsia="ko-KR"/>
              </w:rPr>
              <w:t>Raineki, C., Sarro, E., Rincón-Cortés, M., Perry, R., Boggs, J., Holman, C. J., ... &amp; Sullivan, R. M. (2015). Paradoxical Neurobehavioral Rescue by Memories of Early-Life Abuse: The Safety Signal Value of Odors Learned during Abusive Attachment. </w:t>
            </w:r>
            <w:r w:rsidRPr="00602FE8">
              <w:rPr>
                <w:rFonts w:cs="Arial"/>
                <w:i/>
                <w:iCs/>
                <w:color w:val="222222"/>
                <w:sz w:val="20"/>
                <w:lang w:eastAsia="ko-KR"/>
              </w:rPr>
              <w:t>Neuropsychopharmacology</w:t>
            </w:r>
            <w:r w:rsidRPr="00602FE8">
              <w:rPr>
                <w:rFonts w:cs="Arial"/>
                <w:color w:val="222222"/>
                <w:sz w:val="20"/>
                <w:lang w:eastAsia="ko-KR"/>
              </w:rPr>
              <w:t>, </w:t>
            </w:r>
            <w:r w:rsidRPr="00602FE8">
              <w:rPr>
                <w:rFonts w:cs="Arial"/>
                <w:i/>
                <w:iCs/>
                <w:color w:val="222222"/>
                <w:sz w:val="20"/>
                <w:lang w:eastAsia="ko-KR"/>
              </w:rPr>
              <w:t>40</w:t>
            </w:r>
            <w:r w:rsidRPr="00602FE8">
              <w:rPr>
                <w:rFonts w:cs="Arial"/>
                <w:color w:val="222222"/>
                <w:sz w:val="20"/>
                <w:lang w:eastAsia="ko-KR"/>
              </w:rPr>
              <w:t>(4), 906.</w:t>
            </w:r>
          </w:p>
        </w:tc>
        <w:tc>
          <w:tcPr>
            <w:tcW w:w="4461" w:type="dxa"/>
            <w:shd w:val="clear" w:color="auto" w:fill="auto"/>
            <w:noWrap/>
            <w:vAlign w:val="center"/>
            <w:hideMark/>
          </w:tcPr>
          <w:p w14:paraId="373BFC65" w14:textId="2DA520D8" w:rsidR="00113AE9" w:rsidRPr="00602FE8" w:rsidRDefault="00113AE9" w:rsidP="00113AE9">
            <w:pPr>
              <w:rPr>
                <w:rFonts w:cs="Arial"/>
                <w:color w:val="000000"/>
                <w:sz w:val="20"/>
                <w:lang w:eastAsia="ko-KR"/>
              </w:rPr>
            </w:pPr>
            <w:r w:rsidRPr="00602FE8">
              <w:rPr>
                <w:rFonts w:cs="Arial"/>
                <w:color w:val="222222"/>
                <w:sz w:val="20"/>
                <w:lang w:eastAsia="ko-KR"/>
              </w:rPr>
              <w:t xml:space="preserve">Ohta, K. I., Suzuki, S., </w:t>
            </w:r>
            <w:r w:rsidR="00253A70">
              <w:rPr>
                <w:rFonts w:cs="Arial"/>
                <w:color w:val="222222"/>
                <w:sz w:val="20"/>
                <w:lang w:eastAsia="ko-KR"/>
              </w:rPr>
              <w:t>et al</w:t>
            </w:r>
            <w:r w:rsidRPr="00602FE8">
              <w:rPr>
                <w:rFonts w:cs="Arial"/>
                <w:color w:val="222222"/>
                <w:sz w:val="20"/>
                <w:lang w:eastAsia="ko-KR"/>
              </w:rPr>
              <w:t>. (2020). The effects of early life stress on the excitatory/inhibitory balance of the medial prefrontal cortex. </w:t>
            </w:r>
            <w:r w:rsidRPr="00602FE8">
              <w:rPr>
                <w:rFonts w:cs="Arial"/>
                <w:i/>
                <w:iCs/>
                <w:color w:val="222222"/>
                <w:sz w:val="20"/>
                <w:lang w:eastAsia="ko-KR"/>
              </w:rPr>
              <w:t>Behavioural Brain Research</w:t>
            </w:r>
            <w:r w:rsidRPr="00602FE8">
              <w:rPr>
                <w:rFonts w:cs="Arial"/>
                <w:color w:val="222222"/>
                <w:sz w:val="20"/>
                <w:lang w:eastAsia="ko-KR"/>
              </w:rPr>
              <w:t>, </w:t>
            </w:r>
            <w:r w:rsidRPr="00602FE8">
              <w:rPr>
                <w:rFonts w:cs="Arial"/>
                <w:i/>
                <w:iCs/>
                <w:color w:val="222222"/>
                <w:sz w:val="20"/>
                <w:lang w:eastAsia="ko-KR"/>
              </w:rPr>
              <w:t>379</w:t>
            </w:r>
            <w:r w:rsidRPr="00602FE8">
              <w:rPr>
                <w:rFonts w:cs="Arial"/>
                <w:color w:val="222222"/>
                <w:sz w:val="20"/>
                <w:lang w:eastAsia="ko-KR"/>
              </w:rPr>
              <w:t>, 112306.</w:t>
            </w:r>
          </w:p>
        </w:tc>
      </w:tr>
      <w:tr w:rsidR="00113AE9" w:rsidRPr="00602FE8" w14:paraId="74A22C6B" w14:textId="77777777" w:rsidTr="00113AE9">
        <w:trPr>
          <w:trHeight w:val="340"/>
        </w:trPr>
        <w:tc>
          <w:tcPr>
            <w:tcW w:w="895" w:type="dxa"/>
            <w:shd w:val="clear" w:color="auto" w:fill="auto"/>
            <w:noWrap/>
            <w:vAlign w:val="bottom"/>
            <w:hideMark/>
          </w:tcPr>
          <w:p w14:paraId="45770AFC" w14:textId="77777777" w:rsidR="00113AE9" w:rsidRPr="00602FE8" w:rsidRDefault="00113AE9" w:rsidP="00113AE9">
            <w:pPr>
              <w:rPr>
                <w:rFonts w:cs="Arial"/>
                <w:color w:val="000000"/>
                <w:sz w:val="20"/>
                <w:lang w:eastAsia="ko-KR"/>
              </w:rPr>
            </w:pPr>
          </w:p>
        </w:tc>
        <w:tc>
          <w:tcPr>
            <w:tcW w:w="5936" w:type="dxa"/>
            <w:shd w:val="clear" w:color="auto" w:fill="auto"/>
            <w:noWrap/>
            <w:hideMark/>
          </w:tcPr>
          <w:p w14:paraId="63CD9D50" w14:textId="0EB2EC28" w:rsidR="00113AE9" w:rsidRPr="00602FE8" w:rsidRDefault="00113AE9" w:rsidP="00113AE9">
            <w:pPr>
              <w:pStyle w:val="ListParagraph"/>
              <w:numPr>
                <w:ilvl w:val="0"/>
                <w:numId w:val="30"/>
              </w:numPr>
              <w:ind w:left="346"/>
              <w:rPr>
                <w:rFonts w:cs="Arial"/>
                <w:color w:val="222222"/>
                <w:sz w:val="20"/>
                <w:lang w:eastAsia="ko-KR"/>
              </w:rPr>
            </w:pPr>
            <w:r w:rsidRPr="00602FE8">
              <w:rPr>
                <w:rFonts w:cs="Arial"/>
                <w:color w:val="000000"/>
                <w:sz w:val="20"/>
                <w:lang w:eastAsia="ko-KR"/>
              </w:rPr>
              <w:t>Tooley, U. A., Bassett, D. S., &amp; Mackey, A. P. (2021). Environmental influences on the pace of brain development. Nature Reviews Neuroscience, 22(6), 372-384.</w:t>
            </w:r>
          </w:p>
        </w:tc>
        <w:tc>
          <w:tcPr>
            <w:tcW w:w="4461" w:type="dxa"/>
            <w:shd w:val="clear" w:color="auto" w:fill="auto"/>
            <w:noWrap/>
            <w:vAlign w:val="bottom"/>
            <w:hideMark/>
          </w:tcPr>
          <w:p w14:paraId="62190358" w14:textId="7E5AD4C3" w:rsidR="00113AE9" w:rsidRPr="00602FE8" w:rsidRDefault="00113AE9" w:rsidP="00113AE9">
            <w:pPr>
              <w:rPr>
                <w:rFonts w:cs="Arial"/>
                <w:color w:val="222222"/>
                <w:sz w:val="20"/>
                <w:lang w:eastAsia="ko-KR"/>
              </w:rPr>
            </w:pPr>
          </w:p>
        </w:tc>
      </w:tr>
      <w:tr w:rsidR="00113AE9" w:rsidRPr="00602FE8" w14:paraId="0534BF95" w14:textId="77777777" w:rsidTr="00113AE9">
        <w:trPr>
          <w:trHeight w:val="340"/>
        </w:trPr>
        <w:tc>
          <w:tcPr>
            <w:tcW w:w="895" w:type="dxa"/>
            <w:shd w:val="clear" w:color="auto" w:fill="auto"/>
            <w:noWrap/>
            <w:vAlign w:val="bottom"/>
          </w:tcPr>
          <w:p w14:paraId="6977BE1B" w14:textId="77777777" w:rsidR="00113AE9" w:rsidRPr="00602FE8" w:rsidRDefault="00113AE9" w:rsidP="00113AE9">
            <w:pPr>
              <w:rPr>
                <w:rFonts w:cs="Arial"/>
                <w:color w:val="000000"/>
                <w:sz w:val="20"/>
                <w:lang w:eastAsia="ko-KR"/>
              </w:rPr>
            </w:pPr>
          </w:p>
        </w:tc>
        <w:tc>
          <w:tcPr>
            <w:tcW w:w="5936" w:type="dxa"/>
            <w:shd w:val="clear" w:color="auto" w:fill="auto"/>
            <w:noWrap/>
            <w:vAlign w:val="bottom"/>
          </w:tcPr>
          <w:p w14:paraId="31C4FB29" w14:textId="0B78B886" w:rsidR="00113AE9" w:rsidRPr="00602FE8" w:rsidRDefault="00113AE9" w:rsidP="00113AE9">
            <w:pPr>
              <w:pStyle w:val="ListParagraph"/>
              <w:numPr>
                <w:ilvl w:val="0"/>
                <w:numId w:val="30"/>
              </w:numPr>
              <w:ind w:left="346"/>
              <w:rPr>
                <w:rFonts w:cs="Arial"/>
                <w:color w:val="222222"/>
                <w:sz w:val="20"/>
                <w:lang w:eastAsia="ko-KR"/>
              </w:rPr>
            </w:pPr>
            <w:r w:rsidRPr="00602FE8">
              <w:rPr>
                <w:rFonts w:cs="Arial"/>
                <w:color w:val="222222"/>
                <w:sz w:val="20"/>
                <w:lang w:eastAsia="ko-KR"/>
              </w:rPr>
              <w:t>Callaghan, B. L., &amp; Richardson, R. (2011). Maternal separation results in early emergence of adult-like fear and extinction learning in infant rats. </w:t>
            </w:r>
            <w:r w:rsidRPr="00602FE8">
              <w:rPr>
                <w:rFonts w:cs="Arial"/>
                <w:i/>
                <w:iCs/>
                <w:color w:val="222222"/>
                <w:sz w:val="20"/>
                <w:lang w:eastAsia="ko-KR"/>
              </w:rPr>
              <w:t>Behavioral neuroscience</w:t>
            </w:r>
            <w:r w:rsidRPr="00602FE8">
              <w:rPr>
                <w:rFonts w:cs="Arial"/>
                <w:color w:val="222222"/>
                <w:sz w:val="20"/>
                <w:lang w:eastAsia="ko-KR"/>
              </w:rPr>
              <w:t>, </w:t>
            </w:r>
            <w:r w:rsidRPr="00602FE8">
              <w:rPr>
                <w:rFonts w:cs="Arial"/>
                <w:i/>
                <w:iCs/>
                <w:color w:val="222222"/>
                <w:sz w:val="20"/>
                <w:lang w:eastAsia="ko-KR"/>
              </w:rPr>
              <w:t>125</w:t>
            </w:r>
            <w:r w:rsidRPr="00602FE8">
              <w:rPr>
                <w:rFonts w:cs="Arial"/>
                <w:color w:val="222222"/>
                <w:sz w:val="20"/>
                <w:lang w:eastAsia="ko-KR"/>
              </w:rPr>
              <w:t>(1), 20.</w:t>
            </w:r>
          </w:p>
        </w:tc>
        <w:tc>
          <w:tcPr>
            <w:tcW w:w="4461" w:type="dxa"/>
            <w:shd w:val="clear" w:color="auto" w:fill="auto"/>
            <w:noWrap/>
            <w:vAlign w:val="bottom"/>
          </w:tcPr>
          <w:p w14:paraId="6CE41634" w14:textId="77777777" w:rsidR="00113AE9" w:rsidRPr="00602FE8" w:rsidRDefault="00113AE9" w:rsidP="00113AE9">
            <w:pPr>
              <w:rPr>
                <w:rFonts w:cs="Arial"/>
                <w:color w:val="222222"/>
                <w:sz w:val="20"/>
                <w:lang w:eastAsia="ko-KR"/>
              </w:rPr>
            </w:pPr>
          </w:p>
        </w:tc>
      </w:tr>
      <w:tr w:rsidR="00113AE9" w:rsidRPr="00602FE8" w14:paraId="6EED30C7" w14:textId="77777777" w:rsidTr="00253A70">
        <w:trPr>
          <w:trHeight w:val="197"/>
        </w:trPr>
        <w:tc>
          <w:tcPr>
            <w:tcW w:w="895" w:type="dxa"/>
            <w:shd w:val="clear" w:color="auto" w:fill="auto"/>
            <w:noWrap/>
            <w:vAlign w:val="bottom"/>
            <w:hideMark/>
          </w:tcPr>
          <w:p w14:paraId="0C8F02D4" w14:textId="77777777" w:rsidR="00113AE9" w:rsidRPr="00602FE8" w:rsidRDefault="00113AE9" w:rsidP="00113AE9">
            <w:pPr>
              <w:rPr>
                <w:rFonts w:cs="Arial"/>
                <w:color w:val="222222"/>
                <w:sz w:val="20"/>
                <w:lang w:eastAsia="ko-KR"/>
              </w:rPr>
            </w:pPr>
          </w:p>
        </w:tc>
        <w:tc>
          <w:tcPr>
            <w:tcW w:w="10397" w:type="dxa"/>
            <w:gridSpan w:val="2"/>
            <w:shd w:val="clear" w:color="auto" w:fill="auto"/>
            <w:noWrap/>
            <w:vAlign w:val="bottom"/>
          </w:tcPr>
          <w:p w14:paraId="04CE06F2" w14:textId="62518942" w:rsidR="00113AE9" w:rsidRPr="00602FE8" w:rsidRDefault="00113AE9" w:rsidP="00113AE9">
            <w:pPr>
              <w:rPr>
                <w:rFonts w:cs="Arial"/>
                <w:color w:val="222222"/>
                <w:sz w:val="20"/>
                <w:lang w:eastAsia="ko-KR"/>
              </w:rPr>
            </w:pPr>
          </w:p>
        </w:tc>
      </w:tr>
      <w:tr w:rsidR="00113AE9" w:rsidRPr="00602FE8" w14:paraId="710F786D" w14:textId="77777777" w:rsidTr="00602FE8">
        <w:trPr>
          <w:gridAfter w:val="1"/>
          <w:wAfter w:w="4461" w:type="dxa"/>
          <w:trHeight w:val="320"/>
        </w:trPr>
        <w:tc>
          <w:tcPr>
            <w:tcW w:w="895" w:type="dxa"/>
            <w:shd w:val="clear" w:color="auto" w:fill="auto"/>
            <w:noWrap/>
            <w:vAlign w:val="bottom"/>
            <w:hideMark/>
          </w:tcPr>
          <w:p w14:paraId="6DE4B539" w14:textId="77777777" w:rsidR="00113AE9" w:rsidRPr="00602FE8" w:rsidRDefault="00113AE9" w:rsidP="00113AE9">
            <w:pPr>
              <w:jc w:val="right"/>
              <w:rPr>
                <w:rFonts w:cs="Arial"/>
                <w:color w:val="000000"/>
                <w:sz w:val="20"/>
                <w:lang w:eastAsia="ko-KR"/>
              </w:rPr>
            </w:pPr>
            <w:r w:rsidRPr="00602FE8">
              <w:rPr>
                <w:rFonts w:cs="Arial"/>
                <w:color w:val="000000"/>
                <w:sz w:val="20"/>
                <w:lang w:eastAsia="ko-KR"/>
              </w:rPr>
              <w:t>29-Apr</w:t>
            </w:r>
          </w:p>
        </w:tc>
        <w:tc>
          <w:tcPr>
            <w:tcW w:w="5936" w:type="dxa"/>
            <w:shd w:val="clear" w:color="auto" w:fill="auto"/>
            <w:noWrap/>
            <w:vAlign w:val="bottom"/>
            <w:hideMark/>
          </w:tcPr>
          <w:p w14:paraId="51D19A0B" w14:textId="64A5E173" w:rsidR="00113AE9" w:rsidRPr="00602FE8" w:rsidRDefault="00113AE9" w:rsidP="00113AE9">
            <w:pPr>
              <w:rPr>
                <w:rFonts w:cs="Arial"/>
                <w:color w:val="000000"/>
                <w:sz w:val="20"/>
                <w:lang w:eastAsia="ko-KR"/>
              </w:rPr>
            </w:pPr>
            <w:r>
              <w:rPr>
                <w:rFonts w:cs="Arial"/>
                <w:color w:val="000000"/>
                <w:sz w:val="20"/>
                <w:lang w:eastAsia="ko-KR"/>
              </w:rPr>
              <w:t>Presentations</w:t>
            </w:r>
            <w:r w:rsidR="00253A70">
              <w:rPr>
                <w:rFonts w:cs="Arial"/>
                <w:color w:val="000000"/>
                <w:sz w:val="20"/>
                <w:lang w:eastAsia="ko-KR"/>
              </w:rPr>
              <w:t xml:space="preserve"> </w:t>
            </w:r>
            <w:r w:rsidR="00253A70" w:rsidRPr="00253A70">
              <w:rPr>
                <w:rFonts w:cs="Arial"/>
                <w:color w:val="0070C0"/>
                <w:sz w:val="20"/>
                <w:lang w:eastAsia="ko-KR"/>
              </w:rPr>
              <w:t>(PAPERS DUE MAY 5, 2025)</w:t>
            </w:r>
          </w:p>
        </w:tc>
      </w:tr>
    </w:tbl>
    <w:p w14:paraId="63BBC65D" w14:textId="77777777" w:rsidR="00E93E36" w:rsidRPr="00E876E5" w:rsidRDefault="00E93E36" w:rsidP="00253A70">
      <w:pPr>
        <w:tabs>
          <w:tab w:val="left" w:pos="2160"/>
        </w:tabs>
        <w:rPr>
          <w:rFonts w:cs="Arial"/>
          <w:sz w:val="22"/>
          <w:szCs w:val="22"/>
        </w:rPr>
      </w:pPr>
    </w:p>
    <w:sectPr w:rsidR="00E93E36" w:rsidRPr="00E876E5" w:rsidSect="00E876E5">
      <w:headerReference w:type="even" r:id="rId9"/>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0FC6" w14:textId="77777777" w:rsidR="005E3ED2" w:rsidRDefault="005E3ED2" w:rsidP="007C0A25">
      <w:r>
        <w:separator/>
      </w:r>
    </w:p>
  </w:endnote>
  <w:endnote w:type="continuationSeparator" w:id="0">
    <w:p w14:paraId="23D89DF8" w14:textId="77777777" w:rsidR="005E3ED2" w:rsidRDefault="005E3ED2" w:rsidP="007C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Bold">
    <w:altName w:val="Helvetic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A264" w14:textId="77777777" w:rsidR="005E3ED2" w:rsidRDefault="005E3ED2" w:rsidP="007C0A25">
      <w:r>
        <w:separator/>
      </w:r>
    </w:p>
  </w:footnote>
  <w:footnote w:type="continuationSeparator" w:id="0">
    <w:p w14:paraId="47A11644" w14:textId="77777777" w:rsidR="005E3ED2" w:rsidRDefault="005E3ED2" w:rsidP="007C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9A64" w14:textId="77777777" w:rsidR="00D85745" w:rsidRDefault="00D85745" w:rsidP="007C0A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53B436" w14:textId="77777777" w:rsidR="00D85745" w:rsidRDefault="00D85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EBC"/>
    <w:multiLevelType w:val="hybridMultilevel"/>
    <w:tmpl w:val="8272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06CB3"/>
    <w:multiLevelType w:val="hybridMultilevel"/>
    <w:tmpl w:val="B000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708E9"/>
    <w:multiLevelType w:val="hybridMultilevel"/>
    <w:tmpl w:val="15F6EAEA"/>
    <w:lvl w:ilvl="0" w:tplc="00110409">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F67B0"/>
    <w:multiLevelType w:val="hybridMultilevel"/>
    <w:tmpl w:val="5F9C51F8"/>
    <w:lvl w:ilvl="0" w:tplc="04090013">
      <w:start w:val="1"/>
      <w:numFmt w:val="upp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B851D02"/>
    <w:multiLevelType w:val="hybridMultilevel"/>
    <w:tmpl w:val="26BA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Bold"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1393"/>
    <w:multiLevelType w:val="hybridMultilevel"/>
    <w:tmpl w:val="655E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90B88"/>
    <w:multiLevelType w:val="hybridMultilevel"/>
    <w:tmpl w:val="2EA4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8530F"/>
    <w:multiLevelType w:val="multilevel"/>
    <w:tmpl w:val="0409001D"/>
    <w:lvl w:ilvl="0">
      <w:start w:val="1"/>
      <w:numFmt w:val="decimal"/>
      <w:lvlText w:val="%1)"/>
      <w:lvlJc w:val="left"/>
      <w:pPr>
        <w:ind w:left="1980" w:hanging="360"/>
      </w:pPr>
    </w:lvl>
    <w:lvl w:ilvl="1">
      <w:start w:val="1"/>
      <w:numFmt w:val="lowerLetter"/>
      <w:lvlText w:val="%2)"/>
      <w:lvlJc w:val="left"/>
      <w:pPr>
        <w:ind w:left="2340" w:hanging="360"/>
      </w:pPr>
    </w:lvl>
    <w:lvl w:ilvl="2">
      <w:start w:val="1"/>
      <w:numFmt w:val="lowerRoman"/>
      <w:lvlText w:val="%3)"/>
      <w:lvlJc w:val="left"/>
      <w:pPr>
        <w:ind w:left="2700" w:hanging="360"/>
      </w:pPr>
    </w:lvl>
    <w:lvl w:ilvl="3">
      <w:start w:val="1"/>
      <w:numFmt w:val="decimal"/>
      <w:lvlText w:val="(%4)"/>
      <w:lvlJc w:val="left"/>
      <w:pPr>
        <w:ind w:left="3060" w:hanging="360"/>
      </w:pPr>
    </w:lvl>
    <w:lvl w:ilvl="4">
      <w:start w:val="1"/>
      <w:numFmt w:val="lowerLetter"/>
      <w:lvlText w:val="(%5)"/>
      <w:lvlJc w:val="left"/>
      <w:pPr>
        <w:ind w:left="3420" w:hanging="360"/>
      </w:pPr>
    </w:lvl>
    <w:lvl w:ilvl="5">
      <w:start w:val="1"/>
      <w:numFmt w:val="lowerRoman"/>
      <w:lvlText w:val="(%6)"/>
      <w:lvlJc w:val="left"/>
      <w:pPr>
        <w:ind w:left="3780" w:hanging="360"/>
      </w:pPr>
    </w:lvl>
    <w:lvl w:ilvl="6">
      <w:start w:val="1"/>
      <w:numFmt w:val="decimal"/>
      <w:lvlText w:val="%7."/>
      <w:lvlJc w:val="left"/>
      <w:pPr>
        <w:ind w:left="4140" w:hanging="360"/>
      </w:pPr>
    </w:lvl>
    <w:lvl w:ilvl="7">
      <w:start w:val="1"/>
      <w:numFmt w:val="lowerLetter"/>
      <w:lvlText w:val="%8."/>
      <w:lvlJc w:val="left"/>
      <w:pPr>
        <w:ind w:left="4500" w:hanging="360"/>
      </w:pPr>
    </w:lvl>
    <w:lvl w:ilvl="8">
      <w:start w:val="1"/>
      <w:numFmt w:val="lowerRoman"/>
      <w:lvlText w:val="%9."/>
      <w:lvlJc w:val="left"/>
      <w:pPr>
        <w:ind w:left="4860" w:hanging="360"/>
      </w:pPr>
    </w:lvl>
  </w:abstractNum>
  <w:abstractNum w:abstractNumId="8" w15:restartNumberingAfterBreak="0">
    <w:nsid w:val="2D456D8D"/>
    <w:multiLevelType w:val="hybridMultilevel"/>
    <w:tmpl w:val="6DCED80E"/>
    <w:lvl w:ilvl="0" w:tplc="04090015">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B7BB1"/>
    <w:multiLevelType w:val="hybridMultilevel"/>
    <w:tmpl w:val="0FEE5894"/>
    <w:lvl w:ilvl="0" w:tplc="00010409">
      <w:start w:val="1"/>
      <w:numFmt w:val="bullet"/>
      <w:lvlText w:val=""/>
      <w:lvlJc w:val="left"/>
      <w:pPr>
        <w:tabs>
          <w:tab w:val="num" w:pos="2340"/>
        </w:tabs>
        <w:ind w:left="2340" w:hanging="360"/>
      </w:pPr>
      <w:rPr>
        <w:rFonts w:ascii="Symbol" w:hAnsi="Symbol" w:hint="default"/>
      </w:rPr>
    </w:lvl>
    <w:lvl w:ilvl="1" w:tplc="00030409" w:tentative="1">
      <w:start w:val="1"/>
      <w:numFmt w:val="bullet"/>
      <w:lvlText w:val="o"/>
      <w:lvlJc w:val="left"/>
      <w:pPr>
        <w:tabs>
          <w:tab w:val="num" w:pos="3060"/>
        </w:tabs>
        <w:ind w:left="3060" w:hanging="360"/>
      </w:pPr>
      <w:rPr>
        <w:rFonts w:ascii="Courier New" w:hAnsi="Courier New" w:hint="default"/>
      </w:rPr>
    </w:lvl>
    <w:lvl w:ilvl="2" w:tplc="00050409" w:tentative="1">
      <w:start w:val="1"/>
      <w:numFmt w:val="bullet"/>
      <w:lvlText w:val=""/>
      <w:lvlJc w:val="left"/>
      <w:pPr>
        <w:tabs>
          <w:tab w:val="num" w:pos="3780"/>
        </w:tabs>
        <w:ind w:left="3780" w:hanging="360"/>
      </w:pPr>
      <w:rPr>
        <w:rFonts w:ascii="Wingdings" w:hAnsi="Wingdings" w:hint="default"/>
      </w:rPr>
    </w:lvl>
    <w:lvl w:ilvl="3" w:tplc="00010409" w:tentative="1">
      <w:start w:val="1"/>
      <w:numFmt w:val="bullet"/>
      <w:lvlText w:val=""/>
      <w:lvlJc w:val="left"/>
      <w:pPr>
        <w:tabs>
          <w:tab w:val="num" w:pos="4500"/>
        </w:tabs>
        <w:ind w:left="4500" w:hanging="360"/>
      </w:pPr>
      <w:rPr>
        <w:rFonts w:ascii="Symbol" w:hAnsi="Symbol" w:hint="default"/>
      </w:rPr>
    </w:lvl>
    <w:lvl w:ilvl="4" w:tplc="00030409" w:tentative="1">
      <w:start w:val="1"/>
      <w:numFmt w:val="bullet"/>
      <w:lvlText w:val="o"/>
      <w:lvlJc w:val="left"/>
      <w:pPr>
        <w:tabs>
          <w:tab w:val="num" w:pos="5220"/>
        </w:tabs>
        <w:ind w:left="5220" w:hanging="360"/>
      </w:pPr>
      <w:rPr>
        <w:rFonts w:ascii="Courier New" w:hAnsi="Courier New" w:hint="default"/>
      </w:rPr>
    </w:lvl>
    <w:lvl w:ilvl="5" w:tplc="00050409" w:tentative="1">
      <w:start w:val="1"/>
      <w:numFmt w:val="bullet"/>
      <w:lvlText w:val=""/>
      <w:lvlJc w:val="left"/>
      <w:pPr>
        <w:tabs>
          <w:tab w:val="num" w:pos="5940"/>
        </w:tabs>
        <w:ind w:left="5940" w:hanging="360"/>
      </w:pPr>
      <w:rPr>
        <w:rFonts w:ascii="Wingdings" w:hAnsi="Wingdings" w:hint="default"/>
      </w:rPr>
    </w:lvl>
    <w:lvl w:ilvl="6" w:tplc="00010409" w:tentative="1">
      <w:start w:val="1"/>
      <w:numFmt w:val="bullet"/>
      <w:lvlText w:val=""/>
      <w:lvlJc w:val="left"/>
      <w:pPr>
        <w:tabs>
          <w:tab w:val="num" w:pos="6660"/>
        </w:tabs>
        <w:ind w:left="6660" w:hanging="360"/>
      </w:pPr>
      <w:rPr>
        <w:rFonts w:ascii="Symbol" w:hAnsi="Symbol" w:hint="default"/>
      </w:rPr>
    </w:lvl>
    <w:lvl w:ilvl="7" w:tplc="00030409" w:tentative="1">
      <w:start w:val="1"/>
      <w:numFmt w:val="bullet"/>
      <w:lvlText w:val="o"/>
      <w:lvlJc w:val="left"/>
      <w:pPr>
        <w:tabs>
          <w:tab w:val="num" w:pos="7380"/>
        </w:tabs>
        <w:ind w:left="7380" w:hanging="360"/>
      </w:pPr>
      <w:rPr>
        <w:rFonts w:ascii="Courier New" w:hAnsi="Courier New" w:hint="default"/>
      </w:rPr>
    </w:lvl>
    <w:lvl w:ilvl="8" w:tplc="00050409"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321B6A9C"/>
    <w:multiLevelType w:val="hybridMultilevel"/>
    <w:tmpl w:val="998AEB90"/>
    <w:lvl w:ilvl="0" w:tplc="00110409">
      <w:start w:val="1"/>
      <w:numFmt w:val="low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010409">
      <w:start w:val="1"/>
      <w:numFmt w:val="bullet"/>
      <w:lvlText w:val=""/>
      <w:lvlJc w:val="left"/>
      <w:pPr>
        <w:tabs>
          <w:tab w:val="num" w:pos="2340"/>
        </w:tabs>
        <w:ind w:left="2340" w:hanging="360"/>
      </w:pPr>
      <w:rPr>
        <w:rFonts w:ascii="Symbol" w:hAnsi="Symbol"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24E136B"/>
    <w:multiLevelType w:val="hybridMultilevel"/>
    <w:tmpl w:val="E80EF23E"/>
    <w:lvl w:ilvl="0" w:tplc="5EAC75E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23422"/>
    <w:multiLevelType w:val="hybridMultilevel"/>
    <w:tmpl w:val="ACF0F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0F43"/>
    <w:multiLevelType w:val="hybridMultilevel"/>
    <w:tmpl w:val="779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C4A2D"/>
    <w:multiLevelType w:val="hybridMultilevel"/>
    <w:tmpl w:val="B1D4807C"/>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BF86C23"/>
    <w:multiLevelType w:val="hybridMultilevel"/>
    <w:tmpl w:val="A19C7350"/>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41A93813"/>
    <w:multiLevelType w:val="hybridMultilevel"/>
    <w:tmpl w:val="A7A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D1F99"/>
    <w:multiLevelType w:val="multilevel"/>
    <w:tmpl w:val="F226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245FE"/>
    <w:multiLevelType w:val="hybridMultilevel"/>
    <w:tmpl w:val="EAF2075C"/>
    <w:lvl w:ilvl="0" w:tplc="00010409">
      <w:start w:val="1"/>
      <w:numFmt w:val="bullet"/>
      <w:lvlText w:val=""/>
      <w:lvlJc w:val="left"/>
      <w:pPr>
        <w:tabs>
          <w:tab w:val="num" w:pos="1620"/>
        </w:tabs>
        <w:ind w:left="1620" w:hanging="360"/>
      </w:pPr>
      <w:rPr>
        <w:rFonts w:ascii="Symbol" w:hAnsi="Symbol" w:hint="default"/>
      </w:rPr>
    </w:lvl>
    <w:lvl w:ilvl="1" w:tplc="00190409">
      <w:start w:val="1"/>
      <w:numFmt w:val="lowerLetter"/>
      <w:lvlText w:val="%2."/>
      <w:lvlJc w:val="left"/>
      <w:pPr>
        <w:tabs>
          <w:tab w:val="num" w:pos="2340"/>
        </w:tabs>
        <w:ind w:left="2340" w:hanging="360"/>
      </w:pPr>
    </w:lvl>
    <w:lvl w:ilvl="2" w:tplc="00010409">
      <w:start w:val="1"/>
      <w:numFmt w:val="bullet"/>
      <w:lvlText w:val=""/>
      <w:lvlJc w:val="left"/>
      <w:pPr>
        <w:tabs>
          <w:tab w:val="num" w:pos="3240"/>
        </w:tabs>
        <w:ind w:left="3240" w:hanging="360"/>
      </w:pPr>
      <w:rPr>
        <w:rFonts w:ascii="Symbol" w:hAnsi="Symbol" w:hint="default"/>
      </w:rPr>
    </w:lvl>
    <w:lvl w:ilvl="3" w:tplc="000F0409">
      <w:start w:val="1"/>
      <w:numFmt w:val="decimal"/>
      <w:lvlText w:val="%4."/>
      <w:lvlJc w:val="left"/>
      <w:pPr>
        <w:tabs>
          <w:tab w:val="num" w:pos="3780"/>
        </w:tabs>
        <w:ind w:left="3780" w:hanging="360"/>
      </w:pPr>
    </w:lvl>
    <w:lvl w:ilvl="4" w:tplc="00190409">
      <w:start w:val="1"/>
      <w:numFmt w:val="lowerLetter"/>
      <w:lvlText w:val="%5."/>
      <w:lvlJc w:val="left"/>
      <w:pPr>
        <w:tabs>
          <w:tab w:val="num" w:pos="4500"/>
        </w:tabs>
        <w:ind w:left="4500" w:hanging="360"/>
      </w:pPr>
    </w:lvl>
    <w:lvl w:ilvl="5" w:tplc="001B0409" w:tentative="1">
      <w:start w:val="1"/>
      <w:numFmt w:val="lowerRoman"/>
      <w:lvlText w:val="%6."/>
      <w:lvlJc w:val="right"/>
      <w:pPr>
        <w:tabs>
          <w:tab w:val="num" w:pos="5220"/>
        </w:tabs>
        <w:ind w:left="5220" w:hanging="180"/>
      </w:pPr>
    </w:lvl>
    <w:lvl w:ilvl="6" w:tplc="000F0409" w:tentative="1">
      <w:start w:val="1"/>
      <w:numFmt w:val="decimal"/>
      <w:lvlText w:val="%7."/>
      <w:lvlJc w:val="left"/>
      <w:pPr>
        <w:tabs>
          <w:tab w:val="num" w:pos="5940"/>
        </w:tabs>
        <w:ind w:left="5940" w:hanging="360"/>
      </w:pPr>
    </w:lvl>
    <w:lvl w:ilvl="7" w:tplc="00190409" w:tentative="1">
      <w:start w:val="1"/>
      <w:numFmt w:val="lowerLetter"/>
      <w:lvlText w:val="%8."/>
      <w:lvlJc w:val="left"/>
      <w:pPr>
        <w:tabs>
          <w:tab w:val="num" w:pos="6660"/>
        </w:tabs>
        <w:ind w:left="6660" w:hanging="360"/>
      </w:pPr>
    </w:lvl>
    <w:lvl w:ilvl="8" w:tplc="001B0409" w:tentative="1">
      <w:start w:val="1"/>
      <w:numFmt w:val="lowerRoman"/>
      <w:lvlText w:val="%9."/>
      <w:lvlJc w:val="right"/>
      <w:pPr>
        <w:tabs>
          <w:tab w:val="num" w:pos="7380"/>
        </w:tabs>
        <w:ind w:left="7380" w:hanging="180"/>
      </w:pPr>
    </w:lvl>
  </w:abstractNum>
  <w:abstractNum w:abstractNumId="19" w15:restartNumberingAfterBreak="0">
    <w:nsid w:val="52BB08A1"/>
    <w:multiLevelType w:val="hybridMultilevel"/>
    <w:tmpl w:val="5F9C51F8"/>
    <w:lvl w:ilvl="0" w:tplc="04090013">
      <w:start w:val="1"/>
      <w:numFmt w:val="upp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54480A7B"/>
    <w:multiLevelType w:val="hybridMultilevel"/>
    <w:tmpl w:val="829ADC74"/>
    <w:lvl w:ilvl="0" w:tplc="00010409">
      <w:start w:val="1"/>
      <w:numFmt w:val="bullet"/>
      <w:lvlText w:val=""/>
      <w:lvlJc w:val="left"/>
      <w:pPr>
        <w:tabs>
          <w:tab w:val="num" w:pos="2340"/>
        </w:tabs>
        <w:ind w:left="2340" w:hanging="360"/>
      </w:pPr>
      <w:rPr>
        <w:rFonts w:ascii="Symbol" w:hAnsi="Symbol" w:hint="default"/>
      </w:rPr>
    </w:lvl>
    <w:lvl w:ilvl="1" w:tplc="00030409" w:tentative="1">
      <w:start w:val="1"/>
      <w:numFmt w:val="bullet"/>
      <w:lvlText w:val="o"/>
      <w:lvlJc w:val="left"/>
      <w:pPr>
        <w:tabs>
          <w:tab w:val="num" w:pos="3060"/>
        </w:tabs>
        <w:ind w:left="3060" w:hanging="360"/>
      </w:pPr>
      <w:rPr>
        <w:rFonts w:ascii="Courier New" w:hAnsi="Courier New" w:hint="default"/>
      </w:rPr>
    </w:lvl>
    <w:lvl w:ilvl="2" w:tplc="00050409">
      <w:start w:val="1"/>
      <w:numFmt w:val="bullet"/>
      <w:lvlText w:val=""/>
      <w:lvlJc w:val="left"/>
      <w:pPr>
        <w:tabs>
          <w:tab w:val="num" w:pos="3780"/>
        </w:tabs>
        <w:ind w:left="3780" w:hanging="360"/>
      </w:pPr>
      <w:rPr>
        <w:rFonts w:ascii="Wingdings" w:hAnsi="Wingdings" w:hint="default"/>
      </w:rPr>
    </w:lvl>
    <w:lvl w:ilvl="3" w:tplc="00010409" w:tentative="1">
      <w:start w:val="1"/>
      <w:numFmt w:val="bullet"/>
      <w:lvlText w:val=""/>
      <w:lvlJc w:val="left"/>
      <w:pPr>
        <w:tabs>
          <w:tab w:val="num" w:pos="4500"/>
        </w:tabs>
        <w:ind w:left="4500" w:hanging="360"/>
      </w:pPr>
      <w:rPr>
        <w:rFonts w:ascii="Symbol" w:hAnsi="Symbol" w:hint="default"/>
      </w:rPr>
    </w:lvl>
    <w:lvl w:ilvl="4" w:tplc="00030409" w:tentative="1">
      <w:start w:val="1"/>
      <w:numFmt w:val="bullet"/>
      <w:lvlText w:val="o"/>
      <w:lvlJc w:val="left"/>
      <w:pPr>
        <w:tabs>
          <w:tab w:val="num" w:pos="5220"/>
        </w:tabs>
        <w:ind w:left="5220" w:hanging="360"/>
      </w:pPr>
      <w:rPr>
        <w:rFonts w:ascii="Courier New" w:hAnsi="Courier New" w:hint="default"/>
      </w:rPr>
    </w:lvl>
    <w:lvl w:ilvl="5" w:tplc="00050409" w:tentative="1">
      <w:start w:val="1"/>
      <w:numFmt w:val="bullet"/>
      <w:lvlText w:val=""/>
      <w:lvlJc w:val="left"/>
      <w:pPr>
        <w:tabs>
          <w:tab w:val="num" w:pos="5940"/>
        </w:tabs>
        <w:ind w:left="5940" w:hanging="360"/>
      </w:pPr>
      <w:rPr>
        <w:rFonts w:ascii="Wingdings" w:hAnsi="Wingdings" w:hint="default"/>
      </w:rPr>
    </w:lvl>
    <w:lvl w:ilvl="6" w:tplc="00010409" w:tentative="1">
      <w:start w:val="1"/>
      <w:numFmt w:val="bullet"/>
      <w:lvlText w:val=""/>
      <w:lvlJc w:val="left"/>
      <w:pPr>
        <w:tabs>
          <w:tab w:val="num" w:pos="6660"/>
        </w:tabs>
        <w:ind w:left="6660" w:hanging="360"/>
      </w:pPr>
      <w:rPr>
        <w:rFonts w:ascii="Symbol" w:hAnsi="Symbol" w:hint="default"/>
      </w:rPr>
    </w:lvl>
    <w:lvl w:ilvl="7" w:tplc="00030409" w:tentative="1">
      <w:start w:val="1"/>
      <w:numFmt w:val="bullet"/>
      <w:lvlText w:val="o"/>
      <w:lvlJc w:val="left"/>
      <w:pPr>
        <w:tabs>
          <w:tab w:val="num" w:pos="7380"/>
        </w:tabs>
        <w:ind w:left="7380" w:hanging="360"/>
      </w:pPr>
      <w:rPr>
        <w:rFonts w:ascii="Courier New" w:hAnsi="Courier New" w:hint="default"/>
      </w:rPr>
    </w:lvl>
    <w:lvl w:ilvl="8" w:tplc="00050409" w:tentative="1">
      <w:start w:val="1"/>
      <w:numFmt w:val="bullet"/>
      <w:lvlText w:val=""/>
      <w:lvlJc w:val="left"/>
      <w:pPr>
        <w:tabs>
          <w:tab w:val="num" w:pos="8100"/>
        </w:tabs>
        <w:ind w:left="8100" w:hanging="360"/>
      </w:pPr>
      <w:rPr>
        <w:rFonts w:ascii="Wingdings" w:hAnsi="Wingdings" w:hint="default"/>
      </w:rPr>
    </w:lvl>
  </w:abstractNum>
  <w:abstractNum w:abstractNumId="21" w15:restartNumberingAfterBreak="0">
    <w:nsid w:val="549646D2"/>
    <w:multiLevelType w:val="hybridMultilevel"/>
    <w:tmpl w:val="63DEB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B2C26"/>
    <w:multiLevelType w:val="hybridMultilevel"/>
    <w:tmpl w:val="BB20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531FA"/>
    <w:multiLevelType w:val="hybridMultilevel"/>
    <w:tmpl w:val="7932F4FA"/>
    <w:lvl w:ilvl="0" w:tplc="CBF2909A">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87B76E6"/>
    <w:multiLevelType w:val="hybridMultilevel"/>
    <w:tmpl w:val="5F9C51F8"/>
    <w:lvl w:ilvl="0" w:tplc="04090013">
      <w:start w:val="1"/>
      <w:numFmt w:val="upp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729D3EA5"/>
    <w:multiLevelType w:val="hybridMultilevel"/>
    <w:tmpl w:val="14009EC2"/>
    <w:lvl w:ilvl="0" w:tplc="00010409">
      <w:start w:val="1"/>
      <w:numFmt w:val="bullet"/>
      <w:lvlText w:val=""/>
      <w:lvlJc w:val="left"/>
      <w:pPr>
        <w:tabs>
          <w:tab w:val="num" w:pos="2340"/>
        </w:tabs>
        <w:ind w:left="2340" w:hanging="360"/>
      </w:pPr>
      <w:rPr>
        <w:rFonts w:ascii="Symbol" w:hAnsi="Symbol"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34D224B"/>
    <w:multiLevelType w:val="hybridMultilevel"/>
    <w:tmpl w:val="7CB4A774"/>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C450D"/>
    <w:multiLevelType w:val="hybridMultilevel"/>
    <w:tmpl w:val="6BE6E9F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70931"/>
    <w:multiLevelType w:val="hybridMultilevel"/>
    <w:tmpl w:val="A8D2EA84"/>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D02E2"/>
    <w:multiLevelType w:val="hybridMultilevel"/>
    <w:tmpl w:val="7960C2BA"/>
    <w:lvl w:ilvl="0" w:tplc="00010409">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47175691">
    <w:abstractNumId w:val="14"/>
  </w:num>
  <w:num w:numId="2" w16cid:durableId="1527938632">
    <w:abstractNumId w:val="23"/>
  </w:num>
  <w:num w:numId="3" w16cid:durableId="2131197329">
    <w:abstractNumId w:val="18"/>
  </w:num>
  <w:num w:numId="4" w16cid:durableId="1922832096">
    <w:abstractNumId w:val="10"/>
  </w:num>
  <w:num w:numId="5" w16cid:durableId="755900811">
    <w:abstractNumId w:val="29"/>
  </w:num>
  <w:num w:numId="6" w16cid:durableId="272246563">
    <w:abstractNumId w:val="4"/>
  </w:num>
  <w:num w:numId="7" w16cid:durableId="968898334">
    <w:abstractNumId w:val="20"/>
  </w:num>
  <w:num w:numId="8" w16cid:durableId="398016683">
    <w:abstractNumId w:val="9"/>
  </w:num>
  <w:num w:numId="9" w16cid:durableId="1151480444">
    <w:abstractNumId w:val="7"/>
  </w:num>
  <w:num w:numId="10" w16cid:durableId="376858457">
    <w:abstractNumId w:val="19"/>
  </w:num>
  <w:num w:numId="11" w16cid:durableId="714431389">
    <w:abstractNumId w:val="25"/>
  </w:num>
  <w:num w:numId="12" w16cid:durableId="1798451536">
    <w:abstractNumId w:val="21"/>
  </w:num>
  <w:num w:numId="13" w16cid:durableId="395856626">
    <w:abstractNumId w:val="15"/>
  </w:num>
  <w:num w:numId="14" w16cid:durableId="398867061">
    <w:abstractNumId w:val="2"/>
  </w:num>
  <w:num w:numId="15" w16cid:durableId="468087733">
    <w:abstractNumId w:val="17"/>
  </w:num>
  <w:num w:numId="16" w16cid:durableId="1410421960">
    <w:abstractNumId w:val="8"/>
  </w:num>
  <w:num w:numId="17" w16cid:durableId="131944324">
    <w:abstractNumId w:val="12"/>
  </w:num>
  <w:num w:numId="18" w16cid:durableId="1656029224">
    <w:abstractNumId w:val="27"/>
  </w:num>
  <w:num w:numId="19" w16cid:durableId="1817722694">
    <w:abstractNumId w:val="24"/>
  </w:num>
  <w:num w:numId="20" w16cid:durableId="1154638186">
    <w:abstractNumId w:val="3"/>
  </w:num>
  <w:num w:numId="21" w16cid:durableId="786774209">
    <w:abstractNumId w:val="26"/>
  </w:num>
  <w:num w:numId="22" w16cid:durableId="1839809522">
    <w:abstractNumId w:val="28"/>
  </w:num>
  <w:num w:numId="23" w16cid:durableId="524446621">
    <w:abstractNumId w:val="11"/>
  </w:num>
  <w:num w:numId="24" w16cid:durableId="894508763">
    <w:abstractNumId w:val="1"/>
  </w:num>
  <w:num w:numId="25" w16cid:durableId="1666082090">
    <w:abstractNumId w:val="22"/>
  </w:num>
  <w:num w:numId="26" w16cid:durableId="1924100920">
    <w:abstractNumId w:val="5"/>
  </w:num>
  <w:num w:numId="27" w16cid:durableId="1741440445">
    <w:abstractNumId w:val="6"/>
  </w:num>
  <w:num w:numId="28" w16cid:durableId="2024936298">
    <w:abstractNumId w:val="0"/>
  </w:num>
  <w:num w:numId="29" w16cid:durableId="1381438252">
    <w:abstractNumId w:val="13"/>
  </w:num>
  <w:num w:numId="30" w16cid:durableId="1458185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06"/>
    <w:rsid w:val="00030306"/>
    <w:rsid w:val="00091488"/>
    <w:rsid w:val="000B6E22"/>
    <w:rsid w:val="000D57AF"/>
    <w:rsid w:val="00113AE9"/>
    <w:rsid w:val="00117E2A"/>
    <w:rsid w:val="001208CC"/>
    <w:rsid w:val="00130C23"/>
    <w:rsid w:val="00131F01"/>
    <w:rsid w:val="00135580"/>
    <w:rsid w:val="001400D2"/>
    <w:rsid w:val="001704F5"/>
    <w:rsid w:val="00191085"/>
    <w:rsid w:val="001A15E8"/>
    <w:rsid w:val="001A713B"/>
    <w:rsid w:val="001A78D1"/>
    <w:rsid w:val="001B2196"/>
    <w:rsid w:val="001D2E15"/>
    <w:rsid w:val="001D4DF5"/>
    <w:rsid w:val="001F58EA"/>
    <w:rsid w:val="00247261"/>
    <w:rsid w:val="00253A70"/>
    <w:rsid w:val="00254668"/>
    <w:rsid w:val="00254D95"/>
    <w:rsid w:val="00266954"/>
    <w:rsid w:val="00271A7D"/>
    <w:rsid w:val="00272375"/>
    <w:rsid w:val="00275420"/>
    <w:rsid w:val="002B5666"/>
    <w:rsid w:val="002C3DA7"/>
    <w:rsid w:val="002C482E"/>
    <w:rsid w:val="002D2A73"/>
    <w:rsid w:val="002D3078"/>
    <w:rsid w:val="00317116"/>
    <w:rsid w:val="00330D48"/>
    <w:rsid w:val="003364EF"/>
    <w:rsid w:val="00343609"/>
    <w:rsid w:val="00360D1C"/>
    <w:rsid w:val="00372B9C"/>
    <w:rsid w:val="00376AA1"/>
    <w:rsid w:val="003803EC"/>
    <w:rsid w:val="00387F65"/>
    <w:rsid w:val="003A1C48"/>
    <w:rsid w:val="003A2490"/>
    <w:rsid w:val="003A25BA"/>
    <w:rsid w:val="003A515C"/>
    <w:rsid w:val="003B2878"/>
    <w:rsid w:val="004118CE"/>
    <w:rsid w:val="004369BB"/>
    <w:rsid w:val="00457A8A"/>
    <w:rsid w:val="004B196F"/>
    <w:rsid w:val="004B2EA2"/>
    <w:rsid w:val="004D34AE"/>
    <w:rsid w:val="004F792A"/>
    <w:rsid w:val="00511420"/>
    <w:rsid w:val="005676B8"/>
    <w:rsid w:val="005806DD"/>
    <w:rsid w:val="005946CE"/>
    <w:rsid w:val="005A57D3"/>
    <w:rsid w:val="005C3E4A"/>
    <w:rsid w:val="005C6DFD"/>
    <w:rsid w:val="005E3ED2"/>
    <w:rsid w:val="005E5C33"/>
    <w:rsid w:val="005F35D9"/>
    <w:rsid w:val="005F6D3C"/>
    <w:rsid w:val="00602FE8"/>
    <w:rsid w:val="00604EC2"/>
    <w:rsid w:val="006177E4"/>
    <w:rsid w:val="00657502"/>
    <w:rsid w:val="00675E90"/>
    <w:rsid w:val="006F51CA"/>
    <w:rsid w:val="00717B42"/>
    <w:rsid w:val="00730BC5"/>
    <w:rsid w:val="0073629A"/>
    <w:rsid w:val="0074795C"/>
    <w:rsid w:val="0075224D"/>
    <w:rsid w:val="007527ED"/>
    <w:rsid w:val="00797D72"/>
    <w:rsid w:val="007A30EC"/>
    <w:rsid w:val="007C0A25"/>
    <w:rsid w:val="007C54B0"/>
    <w:rsid w:val="007F2CC3"/>
    <w:rsid w:val="00807CB6"/>
    <w:rsid w:val="00815177"/>
    <w:rsid w:val="008228CD"/>
    <w:rsid w:val="008559B3"/>
    <w:rsid w:val="00856666"/>
    <w:rsid w:val="0088328A"/>
    <w:rsid w:val="008B2ED0"/>
    <w:rsid w:val="008B4B5F"/>
    <w:rsid w:val="008F5A58"/>
    <w:rsid w:val="00943B02"/>
    <w:rsid w:val="009525AF"/>
    <w:rsid w:val="00966A49"/>
    <w:rsid w:val="00980503"/>
    <w:rsid w:val="00985DDE"/>
    <w:rsid w:val="00992ED8"/>
    <w:rsid w:val="009A245C"/>
    <w:rsid w:val="009B39C7"/>
    <w:rsid w:val="009D1DDA"/>
    <w:rsid w:val="009F0B29"/>
    <w:rsid w:val="009F496D"/>
    <w:rsid w:val="00A00292"/>
    <w:rsid w:val="00A025AE"/>
    <w:rsid w:val="00A02AD4"/>
    <w:rsid w:val="00A168FB"/>
    <w:rsid w:val="00A3408F"/>
    <w:rsid w:val="00A36B15"/>
    <w:rsid w:val="00A50322"/>
    <w:rsid w:val="00A71F3B"/>
    <w:rsid w:val="00A7320F"/>
    <w:rsid w:val="00A83E12"/>
    <w:rsid w:val="00A9493A"/>
    <w:rsid w:val="00AB18AA"/>
    <w:rsid w:val="00AB6B04"/>
    <w:rsid w:val="00AF6C84"/>
    <w:rsid w:val="00B0164D"/>
    <w:rsid w:val="00B26153"/>
    <w:rsid w:val="00B32E8A"/>
    <w:rsid w:val="00B37DA6"/>
    <w:rsid w:val="00B63DCE"/>
    <w:rsid w:val="00B8157E"/>
    <w:rsid w:val="00B831B4"/>
    <w:rsid w:val="00BA18C0"/>
    <w:rsid w:val="00BB7406"/>
    <w:rsid w:val="00BC46C1"/>
    <w:rsid w:val="00BC792C"/>
    <w:rsid w:val="00BE58AA"/>
    <w:rsid w:val="00C1105D"/>
    <w:rsid w:val="00C235D1"/>
    <w:rsid w:val="00C2412F"/>
    <w:rsid w:val="00C359C8"/>
    <w:rsid w:val="00C44D3C"/>
    <w:rsid w:val="00C47420"/>
    <w:rsid w:val="00C54A16"/>
    <w:rsid w:val="00C92594"/>
    <w:rsid w:val="00CA7194"/>
    <w:rsid w:val="00CC0934"/>
    <w:rsid w:val="00CE5FE5"/>
    <w:rsid w:val="00CF0660"/>
    <w:rsid w:val="00CF3477"/>
    <w:rsid w:val="00CF4AAF"/>
    <w:rsid w:val="00D07507"/>
    <w:rsid w:val="00D64A5F"/>
    <w:rsid w:val="00D85745"/>
    <w:rsid w:val="00D92791"/>
    <w:rsid w:val="00DA36CB"/>
    <w:rsid w:val="00DA677E"/>
    <w:rsid w:val="00DC1148"/>
    <w:rsid w:val="00DC4BFF"/>
    <w:rsid w:val="00DD4AA4"/>
    <w:rsid w:val="00DE2AAC"/>
    <w:rsid w:val="00DF1107"/>
    <w:rsid w:val="00DF3381"/>
    <w:rsid w:val="00E260D1"/>
    <w:rsid w:val="00E27AF3"/>
    <w:rsid w:val="00E445C0"/>
    <w:rsid w:val="00E4701E"/>
    <w:rsid w:val="00E512F5"/>
    <w:rsid w:val="00E876E5"/>
    <w:rsid w:val="00E90B1A"/>
    <w:rsid w:val="00E91705"/>
    <w:rsid w:val="00E93E36"/>
    <w:rsid w:val="00EA12A3"/>
    <w:rsid w:val="00EA5B1F"/>
    <w:rsid w:val="00EB0B84"/>
    <w:rsid w:val="00EB4988"/>
    <w:rsid w:val="00EC109D"/>
    <w:rsid w:val="00EE25E3"/>
    <w:rsid w:val="00EF0D86"/>
    <w:rsid w:val="00EF16EE"/>
    <w:rsid w:val="00EF6A1C"/>
    <w:rsid w:val="00F008B3"/>
    <w:rsid w:val="00F14382"/>
    <w:rsid w:val="00F367E0"/>
    <w:rsid w:val="00F46101"/>
    <w:rsid w:val="00F84F36"/>
    <w:rsid w:val="00F94656"/>
    <w:rsid w:val="00F967DF"/>
    <w:rsid w:val="00FC78EC"/>
    <w:rsid w:val="00FE1410"/>
    <w:rsid w:val="00FF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B3068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0306"/>
    <w:rPr>
      <w:rFonts w:ascii="Lucida Grande" w:hAnsi="Lucida Grande"/>
      <w:sz w:val="18"/>
      <w:szCs w:val="18"/>
    </w:rPr>
  </w:style>
  <w:style w:type="paragraph" w:styleId="ListParagraph">
    <w:name w:val="List Paragraph"/>
    <w:basedOn w:val="Normal"/>
    <w:uiPriority w:val="34"/>
    <w:qFormat/>
    <w:rsid w:val="00DA677E"/>
    <w:pPr>
      <w:ind w:left="720"/>
      <w:contextualSpacing/>
    </w:pPr>
  </w:style>
  <w:style w:type="paragraph" w:styleId="NormalWeb">
    <w:name w:val="Normal (Web)"/>
    <w:basedOn w:val="Normal"/>
    <w:uiPriority w:val="99"/>
    <w:semiHidden/>
    <w:unhideWhenUsed/>
    <w:rsid w:val="00FE1410"/>
    <w:rPr>
      <w:rFonts w:ascii="Times New Roman" w:hAnsi="Times New Roman"/>
      <w:szCs w:val="24"/>
    </w:rPr>
  </w:style>
  <w:style w:type="character" w:styleId="CommentReference">
    <w:name w:val="annotation reference"/>
    <w:basedOn w:val="DefaultParagraphFont"/>
    <w:uiPriority w:val="99"/>
    <w:semiHidden/>
    <w:unhideWhenUsed/>
    <w:rsid w:val="00A9493A"/>
    <w:rPr>
      <w:sz w:val="18"/>
      <w:szCs w:val="18"/>
    </w:rPr>
  </w:style>
  <w:style w:type="paragraph" w:styleId="CommentText">
    <w:name w:val="annotation text"/>
    <w:basedOn w:val="Normal"/>
    <w:link w:val="CommentTextChar"/>
    <w:uiPriority w:val="99"/>
    <w:semiHidden/>
    <w:unhideWhenUsed/>
    <w:rsid w:val="00A9493A"/>
    <w:rPr>
      <w:szCs w:val="24"/>
    </w:rPr>
  </w:style>
  <w:style w:type="character" w:customStyle="1" w:styleId="CommentTextChar">
    <w:name w:val="Comment Text Char"/>
    <w:basedOn w:val="DefaultParagraphFont"/>
    <w:link w:val="CommentText"/>
    <w:uiPriority w:val="99"/>
    <w:semiHidden/>
    <w:rsid w:val="00A9493A"/>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A9493A"/>
    <w:rPr>
      <w:b/>
      <w:bCs/>
      <w:sz w:val="20"/>
      <w:szCs w:val="20"/>
    </w:rPr>
  </w:style>
  <w:style w:type="character" w:customStyle="1" w:styleId="CommentSubjectChar">
    <w:name w:val="Comment Subject Char"/>
    <w:basedOn w:val="CommentTextChar"/>
    <w:link w:val="CommentSubject"/>
    <w:uiPriority w:val="99"/>
    <w:semiHidden/>
    <w:rsid w:val="00A9493A"/>
    <w:rPr>
      <w:rFonts w:ascii="Arial" w:hAnsi="Arial"/>
      <w:b/>
      <w:bCs/>
      <w:sz w:val="24"/>
      <w:szCs w:val="24"/>
    </w:rPr>
  </w:style>
  <w:style w:type="character" w:styleId="Hyperlink">
    <w:name w:val="Hyperlink"/>
    <w:basedOn w:val="DefaultParagraphFont"/>
    <w:uiPriority w:val="99"/>
    <w:unhideWhenUsed/>
    <w:rsid w:val="004B196F"/>
    <w:rPr>
      <w:color w:val="0000FF" w:themeColor="hyperlink"/>
      <w:u w:val="single"/>
    </w:rPr>
  </w:style>
  <w:style w:type="paragraph" w:styleId="Header">
    <w:name w:val="header"/>
    <w:basedOn w:val="Normal"/>
    <w:link w:val="HeaderChar"/>
    <w:uiPriority w:val="99"/>
    <w:unhideWhenUsed/>
    <w:rsid w:val="007C0A25"/>
    <w:pPr>
      <w:tabs>
        <w:tab w:val="center" w:pos="4320"/>
        <w:tab w:val="right" w:pos="8640"/>
      </w:tabs>
    </w:pPr>
  </w:style>
  <w:style w:type="character" w:customStyle="1" w:styleId="HeaderChar">
    <w:name w:val="Header Char"/>
    <w:basedOn w:val="DefaultParagraphFont"/>
    <w:link w:val="Header"/>
    <w:uiPriority w:val="99"/>
    <w:rsid w:val="007C0A25"/>
    <w:rPr>
      <w:rFonts w:ascii="Arial" w:hAnsi="Arial"/>
      <w:sz w:val="24"/>
    </w:rPr>
  </w:style>
  <w:style w:type="paragraph" w:styleId="Footer">
    <w:name w:val="footer"/>
    <w:basedOn w:val="Normal"/>
    <w:link w:val="FooterChar"/>
    <w:uiPriority w:val="99"/>
    <w:unhideWhenUsed/>
    <w:rsid w:val="007C0A25"/>
    <w:pPr>
      <w:tabs>
        <w:tab w:val="center" w:pos="4320"/>
        <w:tab w:val="right" w:pos="8640"/>
      </w:tabs>
    </w:pPr>
  </w:style>
  <w:style w:type="character" w:customStyle="1" w:styleId="FooterChar">
    <w:name w:val="Footer Char"/>
    <w:basedOn w:val="DefaultParagraphFont"/>
    <w:link w:val="Footer"/>
    <w:uiPriority w:val="99"/>
    <w:rsid w:val="007C0A25"/>
    <w:rPr>
      <w:rFonts w:ascii="Arial" w:hAnsi="Arial"/>
      <w:sz w:val="24"/>
    </w:rPr>
  </w:style>
  <w:style w:type="character" w:styleId="PageNumber">
    <w:name w:val="page number"/>
    <w:basedOn w:val="DefaultParagraphFont"/>
    <w:uiPriority w:val="99"/>
    <w:semiHidden/>
    <w:unhideWhenUsed/>
    <w:rsid w:val="007C0A25"/>
  </w:style>
  <w:style w:type="character" w:styleId="UnresolvedMention">
    <w:name w:val="Unresolved Mention"/>
    <w:basedOn w:val="DefaultParagraphFont"/>
    <w:uiPriority w:val="99"/>
    <w:rsid w:val="00602FE8"/>
    <w:rPr>
      <w:color w:val="605E5C"/>
      <w:shd w:val="clear" w:color="auto" w:fill="E1DFDD"/>
    </w:rPr>
  </w:style>
  <w:style w:type="character" w:styleId="FollowedHyperlink">
    <w:name w:val="FollowedHyperlink"/>
    <w:basedOn w:val="DefaultParagraphFont"/>
    <w:uiPriority w:val="99"/>
    <w:semiHidden/>
    <w:unhideWhenUsed/>
    <w:rsid w:val="00602F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27057">
      <w:bodyDiv w:val="1"/>
      <w:marLeft w:val="0"/>
      <w:marRight w:val="0"/>
      <w:marTop w:val="0"/>
      <w:marBottom w:val="0"/>
      <w:divBdr>
        <w:top w:val="none" w:sz="0" w:space="0" w:color="auto"/>
        <w:left w:val="none" w:sz="0" w:space="0" w:color="auto"/>
        <w:bottom w:val="none" w:sz="0" w:space="0" w:color="auto"/>
        <w:right w:val="none" w:sz="0" w:space="0" w:color="auto"/>
      </w:divBdr>
      <w:divsChild>
        <w:div w:id="1111164932">
          <w:marLeft w:val="0"/>
          <w:marRight w:val="0"/>
          <w:marTop w:val="0"/>
          <w:marBottom w:val="0"/>
          <w:divBdr>
            <w:top w:val="none" w:sz="0" w:space="0" w:color="auto"/>
            <w:left w:val="none" w:sz="0" w:space="0" w:color="auto"/>
            <w:bottom w:val="none" w:sz="0" w:space="0" w:color="auto"/>
            <w:right w:val="none" w:sz="0" w:space="0" w:color="auto"/>
          </w:divBdr>
        </w:div>
        <w:div w:id="172501118">
          <w:marLeft w:val="0"/>
          <w:marRight w:val="0"/>
          <w:marTop w:val="0"/>
          <w:marBottom w:val="0"/>
          <w:divBdr>
            <w:top w:val="none" w:sz="0" w:space="0" w:color="auto"/>
            <w:left w:val="none" w:sz="0" w:space="0" w:color="auto"/>
            <w:bottom w:val="none" w:sz="0" w:space="0" w:color="auto"/>
            <w:right w:val="none" w:sz="0" w:space="0" w:color="auto"/>
          </w:divBdr>
        </w:div>
        <w:div w:id="2072926104">
          <w:marLeft w:val="0"/>
          <w:marRight w:val="0"/>
          <w:marTop w:val="0"/>
          <w:marBottom w:val="0"/>
          <w:divBdr>
            <w:top w:val="none" w:sz="0" w:space="0" w:color="auto"/>
            <w:left w:val="none" w:sz="0" w:space="0" w:color="auto"/>
            <w:bottom w:val="none" w:sz="0" w:space="0" w:color="auto"/>
            <w:right w:val="none" w:sz="0" w:space="0" w:color="auto"/>
          </w:divBdr>
        </w:div>
        <w:div w:id="2022662954">
          <w:marLeft w:val="0"/>
          <w:marRight w:val="0"/>
          <w:marTop w:val="0"/>
          <w:marBottom w:val="0"/>
          <w:divBdr>
            <w:top w:val="none" w:sz="0" w:space="0" w:color="auto"/>
            <w:left w:val="none" w:sz="0" w:space="0" w:color="auto"/>
            <w:bottom w:val="none" w:sz="0" w:space="0" w:color="auto"/>
            <w:right w:val="none" w:sz="0" w:space="0" w:color="auto"/>
          </w:divBdr>
        </w:div>
        <w:div w:id="1846246681">
          <w:marLeft w:val="0"/>
          <w:marRight w:val="0"/>
          <w:marTop w:val="0"/>
          <w:marBottom w:val="0"/>
          <w:divBdr>
            <w:top w:val="none" w:sz="0" w:space="0" w:color="auto"/>
            <w:left w:val="none" w:sz="0" w:space="0" w:color="auto"/>
            <w:bottom w:val="none" w:sz="0" w:space="0" w:color="auto"/>
            <w:right w:val="none" w:sz="0" w:space="0" w:color="auto"/>
          </w:divBdr>
        </w:div>
        <w:div w:id="1317538340">
          <w:marLeft w:val="0"/>
          <w:marRight w:val="0"/>
          <w:marTop w:val="0"/>
          <w:marBottom w:val="0"/>
          <w:divBdr>
            <w:top w:val="none" w:sz="0" w:space="0" w:color="auto"/>
            <w:left w:val="none" w:sz="0" w:space="0" w:color="auto"/>
            <w:bottom w:val="none" w:sz="0" w:space="0" w:color="auto"/>
            <w:right w:val="none" w:sz="0" w:space="0" w:color="auto"/>
          </w:divBdr>
        </w:div>
        <w:div w:id="27882036">
          <w:marLeft w:val="0"/>
          <w:marRight w:val="0"/>
          <w:marTop w:val="0"/>
          <w:marBottom w:val="0"/>
          <w:divBdr>
            <w:top w:val="none" w:sz="0" w:space="0" w:color="auto"/>
            <w:left w:val="none" w:sz="0" w:space="0" w:color="auto"/>
            <w:bottom w:val="none" w:sz="0" w:space="0" w:color="auto"/>
            <w:right w:val="none" w:sz="0" w:space="0" w:color="auto"/>
          </w:divBdr>
        </w:div>
        <w:div w:id="1320037947">
          <w:marLeft w:val="0"/>
          <w:marRight w:val="0"/>
          <w:marTop w:val="0"/>
          <w:marBottom w:val="0"/>
          <w:divBdr>
            <w:top w:val="none" w:sz="0" w:space="0" w:color="auto"/>
            <w:left w:val="none" w:sz="0" w:space="0" w:color="auto"/>
            <w:bottom w:val="none" w:sz="0" w:space="0" w:color="auto"/>
            <w:right w:val="none" w:sz="0" w:space="0" w:color="auto"/>
          </w:divBdr>
        </w:div>
        <w:div w:id="448353575">
          <w:marLeft w:val="0"/>
          <w:marRight w:val="0"/>
          <w:marTop w:val="0"/>
          <w:marBottom w:val="0"/>
          <w:divBdr>
            <w:top w:val="none" w:sz="0" w:space="0" w:color="auto"/>
            <w:left w:val="none" w:sz="0" w:space="0" w:color="auto"/>
            <w:bottom w:val="none" w:sz="0" w:space="0" w:color="auto"/>
            <w:right w:val="none" w:sz="0" w:space="0" w:color="auto"/>
          </w:divBdr>
        </w:div>
        <w:div w:id="1734160532">
          <w:marLeft w:val="0"/>
          <w:marRight w:val="0"/>
          <w:marTop w:val="0"/>
          <w:marBottom w:val="0"/>
          <w:divBdr>
            <w:top w:val="none" w:sz="0" w:space="0" w:color="auto"/>
            <w:left w:val="none" w:sz="0" w:space="0" w:color="auto"/>
            <w:bottom w:val="none" w:sz="0" w:space="0" w:color="auto"/>
            <w:right w:val="none" w:sz="0" w:space="0" w:color="auto"/>
          </w:divBdr>
        </w:div>
        <w:div w:id="626277956">
          <w:marLeft w:val="0"/>
          <w:marRight w:val="0"/>
          <w:marTop w:val="0"/>
          <w:marBottom w:val="0"/>
          <w:divBdr>
            <w:top w:val="none" w:sz="0" w:space="0" w:color="auto"/>
            <w:left w:val="none" w:sz="0" w:space="0" w:color="auto"/>
            <w:bottom w:val="none" w:sz="0" w:space="0" w:color="auto"/>
            <w:right w:val="none" w:sz="0" w:space="0" w:color="auto"/>
          </w:divBdr>
        </w:div>
        <w:div w:id="1199247333">
          <w:marLeft w:val="0"/>
          <w:marRight w:val="0"/>
          <w:marTop w:val="0"/>
          <w:marBottom w:val="0"/>
          <w:divBdr>
            <w:top w:val="none" w:sz="0" w:space="0" w:color="auto"/>
            <w:left w:val="none" w:sz="0" w:space="0" w:color="auto"/>
            <w:bottom w:val="none" w:sz="0" w:space="0" w:color="auto"/>
            <w:right w:val="none" w:sz="0" w:space="0" w:color="auto"/>
          </w:divBdr>
        </w:div>
        <w:div w:id="1240015517">
          <w:marLeft w:val="0"/>
          <w:marRight w:val="0"/>
          <w:marTop w:val="0"/>
          <w:marBottom w:val="0"/>
          <w:divBdr>
            <w:top w:val="none" w:sz="0" w:space="0" w:color="auto"/>
            <w:left w:val="none" w:sz="0" w:space="0" w:color="auto"/>
            <w:bottom w:val="none" w:sz="0" w:space="0" w:color="auto"/>
            <w:right w:val="none" w:sz="0" w:space="0" w:color="auto"/>
          </w:divBdr>
        </w:div>
        <w:div w:id="2128231170">
          <w:marLeft w:val="0"/>
          <w:marRight w:val="0"/>
          <w:marTop w:val="0"/>
          <w:marBottom w:val="0"/>
          <w:divBdr>
            <w:top w:val="none" w:sz="0" w:space="0" w:color="auto"/>
            <w:left w:val="none" w:sz="0" w:space="0" w:color="auto"/>
            <w:bottom w:val="none" w:sz="0" w:space="0" w:color="auto"/>
            <w:right w:val="none" w:sz="0" w:space="0" w:color="auto"/>
          </w:divBdr>
        </w:div>
        <w:div w:id="1539049038">
          <w:marLeft w:val="0"/>
          <w:marRight w:val="0"/>
          <w:marTop w:val="0"/>
          <w:marBottom w:val="0"/>
          <w:divBdr>
            <w:top w:val="none" w:sz="0" w:space="0" w:color="auto"/>
            <w:left w:val="none" w:sz="0" w:space="0" w:color="auto"/>
            <w:bottom w:val="none" w:sz="0" w:space="0" w:color="auto"/>
            <w:right w:val="none" w:sz="0" w:space="0" w:color="auto"/>
          </w:divBdr>
        </w:div>
        <w:div w:id="1661425200">
          <w:marLeft w:val="0"/>
          <w:marRight w:val="0"/>
          <w:marTop w:val="0"/>
          <w:marBottom w:val="0"/>
          <w:divBdr>
            <w:top w:val="none" w:sz="0" w:space="0" w:color="auto"/>
            <w:left w:val="none" w:sz="0" w:space="0" w:color="auto"/>
            <w:bottom w:val="none" w:sz="0" w:space="0" w:color="auto"/>
            <w:right w:val="none" w:sz="0" w:space="0" w:color="auto"/>
          </w:divBdr>
        </w:div>
        <w:div w:id="2136020538">
          <w:marLeft w:val="0"/>
          <w:marRight w:val="0"/>
          <w:marTop w:val="0"/>
          <w:marBottom w:val="0"/>
          <w:divBdr>
            <w:top w:val="none" w:sz="0" w:space="0" w:color="auto"/>
            <w:left w:val="none" w:sz="0" w:space="0" w:color="auto"/>
            <w:bottom w:val="none" w:sz="0" w:space="0" w:color="auto"/>
            <w:right w:val="none" w:sz="0" w:space="0" w:color="auto"/>
          </w:divBdr>
        </w:div>
        <w:div w:id="816343467">
          <w:marLeft w:val="0"/>
          <w:marRight w:val="0"/>
          <w:marTop w:val="0"/>
          <w:marBottom w:val="0"/>
          <w:divBdr>
            <w:top w:val="none" w:sz="0" w:space="0" w:color="auto"/>
            <w:left w:val="none" w:sz="0" w:space="0" w:color="auto"/>
            <w:bottom w:val="none" w:sz="0" w:space="0" w:color="auto"/>
            <w:right w:val="none" w:sz="0" w:space="0" w:color="auto"/>
          </w:divBdr>
        </w:div>
        <w:div w:id="2028754779">
          <w:marLeft w:val="0"/>
          <w:marRight w:val="0"/>
          <w:marTop w:val="0"/>
          <w:marBottom w:val="0"/>
          <w:divBdr>
            <w:top w:val="none" w:sz="0" w:space="0" w:color="auto"/>
            <w:left w:val="none" w:sz="0" w:space="0" w:color="auto"/>
            <w:bottom w:val="none" w:sz="0" w:space="0" w:color="auto"/>
            <w:right w:val="none" w:sz="0" w:space="0" w:color="auto"/>
          </w:divBdr>
        </w:div>
        <w:div w:id="1354379845">
          <w:marLeft w:val="0"/>
          <w:marRight w:val="0"/>
          <w:marTop w:val="0"/>
          <w:marBottom w:val="0"/>
          <w:divBdr>
            <w:top w:val="none" w:sz="0" w:space="0" w:color="auto"/>
            <w:left w:val="none" w:sz="0" w:space="0" w:color="auto"/>
            <w:bottom w:val="none" w:sz="0" w:space="0" w:color="auto"/>
            <w:right w:val="none" w:sz="0" w:space="0" w:color="auto"/>
          </w:divBdr>
        </w:div>
        <w:div w:id="352655079">
          <w:marLeft w:val="0"/>
          <w:marRight w:val="0"/>
          <w:marTop w:val="0"/>
          <w:marBottom w:val="0"/>
          <w:divBdr>
            <w:top w:val="none" w:sz="0" w:space="0" w:color="auto"/>
            <w:left w:val="none" w:sz="0" w:space="0" w:color="auto"/>
            <w:bottom w:val="none" w:sz="0" w:space="0" w:color="auto"/>
            <w:right w:val="none" w:sz="0" w:space="0" w:color="auto"/>
          </w:divBdr>
        </w:div>
        <w:div w:id="458915431">
          <w:marLeft w:val="0"/>
          <w:marRight w:val="0"/>
          <w:marTop w:val="0"/>
          <w:marBottom w:val="0"/>
          <w:divBdr>
            <w:top w:val="none" w:sz="0" w:space="0" w:color="auto"/>
            <w:left w:val="none" w:sz="0" w:space="0" w:color="auto"/>
            <w:bottom w:val="none" w:sz="0" w:space="0" w:color="auto"/>
            <w:right w:val="none" w:sz="0" w:space="0" w:color="auto"/>
          </w:divBdr>
        </w:div>
        <w:div w:id="1887569482">
          <w:marLeft w:val="0"/>
          <w:marRight w:val="0"/>
          <w:marTop w:val="0"/>
          <w:marBottom w:val="0"/>
          <w:divBdr>
            <w:top w:val="none" w:sz="0" w:space="0" w:color="auto"/>
            <w:left w:val="none" w:sz="0" w:space="0" w:color="auto"/>
            <w:bottom w:val="none" w:sz="0" w:space="0" w:color="auto"/>
            <w:right w:val="none" w:sz="0" w:space="0" w:color="auto"/>
          </w:divBdr>
        </w:div>
        <w:div w:id="1203857373">
          <w:marLeft w:val="0"/>
          <w:marRight w:val="0"/>
          <w:marTop w:val="0"/>
          <w:marBottom w:val="0"/>
          <w:divBdr>
            <w:top w:val="none" w:sz="0" w:space="0" w:color="auto"/>
            <w:left w:val="none" w:sz="0" w:space="0" w:color="auto"/>
            <w:bottom w:val="none" w:sz="0" w:space="0" w:color="auto"/>
            <w:right w:val="none" w:sz="0" w:space="0" w:color="auto"/>
          </w:divBdr>
        </w:div>
        <w:div w:id="1122846584">
          <w:marLeft w:val="0"/>
          <w:marRight w:val="0"/>
          <w:marTop w:val="0"/>
          <w:marBottom w:val="0"/>
          <w:divBdr>
            <w:top w:val="none" w:sz="0" w:space="0" w:color="auto"/>
            <w:left w:val="none" w:sz="0" w:space="0" w:color="auto"/>
            <w:bottom w:val="none" w:sz="0" w:space="0" w:color="auto"/>
            <w:right w:val="none" w:sz="0" w:space="0" w:color="auto"/>
          </w:divBdr>
        </w:div>
        <w:div w:id="1805192089">
          <w:marLeft w:val="0"/>
          <w:marRight w:val="0"/>
          <w:marTop w:val="0"/>
          <w:marBottom w:val="0"/>
          <w:divBdr>
            <w:top w:val="none" w:sz="0" w:space="0" w:color="auto"/>
            <w:left w:val="none" w:sz="0" w:space="0" w:color="auto"/>
            <w:bottom w:val="none" w:sz="0" w:space="0" w:color="auto"/>
            <w:right w:val="none" w:sz="0" w:space="0" w:color="auto"/>
          </w:divBdr>
        </w:div>
        <w:div w:id="69280721">
          <w:marLeft w:val="0"/>
          <w:marRight w:val="0"/>
          <w:marTop w:val="0"/>
          <w:marBottom w:val="0"/>
          <w:divBdr>
            <w:top w:val="none" w:sz="0" w:space="0" w:color="auto"/>
            <w:left w:val="none" w:sz="0" w:space="0" w:color="auto"/>
            <w:bottom w:val="none" w:sz="0" w:space="0" w:color="auto"/>
            <w:right w:val="none" w:sz="0" w:space="0" w:color="auto"/>
          </w:divBdr>
        </w:div>
        <w:div w:id="452985159">
          <w:marLeft w:val="0"/>
          <w:marRight w:val="0"/>
          <w:marTop w:val="0"/>
          <w:marBottom w:val="0"/>
          <w:divBdr>
            <w:top w:val="none" w:sz="0" w:space="0" w:color="auto"/>
            <w:left w:val="none" w:sz="0" w:space="0" w:color="auto"/>
            <w:bottom w:val="none" w:sz="0" w:space="0" w:color="auto"/>
            <w:right w:val="none" w:sz="0" w:space="0" w:color="auto"/>
          </w:divBdr>
        </w:div>
        <w:div w:id="2070878606">
          <w:marLeft w:val="0"/>
          <w:marRight w:val="0"/>
          <w:marTop w:val="0"/>
          <w:marBottom w:val="0"/>
          <w:divBdr>
            <w:top w:val="none" w:sz="0" w:space="0" w:color="auto"/>
            <w:left w:val="none" w:sz="0" w:space="0" w:color="auto"/>
            <w:bottom w:val="none" w:sz="0" w:space="0" w:color="auto"/>
            <w:right w:val="none" w:sz="0" w:space="0" w:color="auto"/>
          </w:divBdr>
        </w:div>
        <w:div w:id="2112235344">
          <w:marLeft w:val="0"/>
          <w:marRight w:val="0"/>
          <w:marTop w:val="0"/>
          <w:marBottom w:val="0"/>
          <w:divBdr>
            <w:top w:val="none" w:sz="0" w:space="0" w:color="auto"/>
            <w:left w:val="none" w:sz="0" w:space="0" w:color="auto"/>
            <w:bottom w:val="none" w:sz="0" w:space="0" w:color="auto"/>
            <w:right w:val="none" w:sz="0" w:space="0" w:color="auto"/>
          </w:divBdr>
        </w:div>
        <w:div w:id="724373883">
          <w:marLeft w:val="0"/>
          <w:marRight w:val="0"/>
          <w:marTop w:val="0"/>
          <w:marBottom w:val="0"/>
          <w:divBdr>
            <w:top w:val="none" w:sz="0" w:space="0" w:color="auto"/>
            <w:left w:val="none" w:sz="0" w:space="0" w:color="auto"/>
            <w:bottom w:val="none" w:sz="0" w:space="0" w:color="auto"/>
            <w:right w:val="none" w:sz="0" w:space="0" w:color="auto"/>
          </w:divBdr>
        </w:div>
        <w:div w:id="521670929">
          <w:marLeft w:val="0"/>
          <w:marRight w:val="0"/>
          <w:marTop w:val="0"/>
          <w:marBottom w:val="0"/>
          <w:divBdr>
            <w:top w:val="none" w:sz="0" w:space="0" w:color="auto"/>
            <w:left w:val="none" w:sz="0" w:space="0" w:color="auto"/>
            <w:bottom w:val="none" w:sz="0" w:space="0" w:color="auto"/>
            <w:right w:val="none" w:sz="0" w:space="0" w:color="auto"/>
          </w:divBdr>
        </w:div>
        <w:div w:id="1350907468">
          <w:marLeft w:val="0"/>
          <w:marRight w:val="0"/>
          <w:marTop w:val="0"/>
          <w:marBottom w:val="0"/>
          <w:divBdr>
            <w:top w:val="none" w:sz="0" w:space="0" w:color="auto"/>
            <w:left w:val="none" w:sz="0" w:space="0" w:color="auto"/>
            <w:bottom w:val="none" w:sz="0" w:space="0" w:color="auto"/>
            <w:right w:val="none" w:sz="0" w:space="0" w:color="auto"/>
          </w:divBdr>
        </w:div>
        <w:div w:id="339815375">
          <w:marLeft w:val="0"/>
          <w:marRight w:val="0"/>
          <w:marTop w:val="0"/>
          <w:marBottom w:val="0"/>
          <w:divBdr>
            <w:top w:val="none" w:sz="0" w:space="0" w:color="auto"/>
            <w:left w:val="none" w:sz="0" w:space="0" w:color="auto"/>
            <w:bottom w:val="none" w:sz="0" w:space="0" w:color="auto"/>
            <w:right w:val="none" w:sz="0" w:space="0" w:color="auto"/>
          </w:divBdr>
        </w:div>
        <w:div w:id="754473261">
          <w:marLeft w:val="0"/>
          <w:marRight w:val="0"/>
          <w:marTop w:val="0"/>
          <w:marBottom w:val="0"/>
          <w:divBdr>
            <w:top w:val="none" w:sz="0" w:space="0" w:color="auto"/>
            <w:left w:val="none" w:sz="0" w:space="0" w:color="auto"/>
            <w:bottom w:val="none" w:sz="0" w:space="0" w:color="auto"/>
            <w:right w:val="none" w:sz="0" w:space="0" w:color="auto"/>
          </w:divBdr>
        </w:div>
        <w:div w:id="900554605">
          <w:marLeft w:val="0"/>
          <w:marRight w:val="0"/>
          <w:marTop w:val="0"/>
          <w:marBottom w:val="0"/>
          <w:divBdr>
            <w:top w:val="none" w:sz="0" w:space="0" w:color="auto"/>
            <w:left w:val="none" w:sz="0" w:space="0" w:color="auto"/>
            <w:bottom w:val="none" w:sz="0" w:space="0" w:color="auto"/>
            <w:right w:val="none" w:sz="0" w:space="0" w:color="auto"/>
          </w:divBdr>
        </w:div>
        <w:div w:id="1824393468">
          <w:marLeft w:val="0"/>
          <w:marRight w:val="0"/>
          <w:marTop w:val="0"/>
          <w:marBottom w:val="0"/>
          <w:divBdr>
            <w:top w:val="none" w:sz="0" w:space="0" w:color="auto"/>
            <w:left w:val="none" w:sz="0" w:space="0" w:color="auto"/>
            <w:bottom w:val="none" w:sz="0" w:space="0" w:color="auto"/>
            <w:right w:val="none" w:sz="0" w:space="0" w:color="auto"/>
          </w:divBdr>
        </w:div>
      </w:divsChild>
    </w:div>
    <w:div w:id="953752565">
      <w:bodyDiv w:val="1"/>
      <w:marLeft w:val="0"/>
      <w:marRight w:val="0"/>
      <w:marTop w:val="0"/>
      <w:marBottom w:val="0"/>
      <w:divBdr>
        <w:top w:val="none" w:sz="0" w:space="0" w:color="auto"/>
        <w:left w:val="none" w:sz="0" w:space="0" w:color="auto"/>
        <w:bottom w:val="none" w:sz="0" w:space="0" w:color="auto"/>
        <w:right w:val="none" w:sz="0" w:space="0" w:color="auto"/>
      </w:divBdr>
      <w:divsChild>
        <w:div w:id="2086994255">
          <w:marLeft w:val="0"/>
          <w:marRight w:val="0"/>
          <w:marTop w:val="0"/>
          <w:marBottom w:val="0"/>
          <w:divBdr>
            <w:top w:val="none" w:sz="0" w:space="0" w:color="auto"/>
            <w:left w:val="none" w:sz="0" w:space="0" w:color="auto"/>
            <w:bottom w:val="none" w:sz="0" w:space="0" w:color="auto"/>
            <w:right w:val="none" w:sz="0" w:space="0" w:color="auto"/>
          </w:divBdr>
          <w:divsChild>
            <w:div w:id="2030178412">
              <w:marLeft w:val="0"/>
              <w:marRight w:val="0"/>
              <w:marTop w:val="0"/>
              <w:marBottom w:val="0"/>
              <w:divBdr>
                <w:top w:val="none" w:sz="0" w:space="0" w:color="auto"/>
                <w:left w:val="none" w:sz="0" w:space="0" w:color="auto"/>
                <w:bottom w:val="none" w:sz="0" w:space="0" w:color="auto"/>
                <w:right w:val="none" w:sz="0" w:space="0" w:color="auto"/>
              </w:divBdr>
              <w:divsChild>
                <w:div w:id="3657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7127">
      <w:bodyDiv w:val="1"/>
      <w:marLeft w:val="0"/>
      <w:marRight w:val="0"/>
      <w:marTop w:val="0"/>
      <w:marBottom w:val="0"/>
      <w:divBdr>
        <w:top w:val="none" w:sz="0" w:space="0" w:color="auto"/>
        <w:left w:val="none" w:sz="0" w:space="0" w:color="auto"/>
        <w:bottom w:val="none" w:sz="0" w:space="0" w:color="auto"/>
        <w:right w:val="none" w:sz="0" w:space="0" w:color="auto"/>
      </w:divBdr>
    </w:div>
    <w:div w:id="1275593801">
      <w:bodyDiv w:val="1"/>
      <w:marLeft w:val="0"/>
      <w:marRight w:val="0"/>
      <w:marTop w:val="0"/>
      <w:marBottom w:val="0"/>
      <w:divBdr>
        <w:top w:val="none" w:sz="0" w:space="0" w:color="auto"/>
        <w:left w:val="none" w:sz="0" w:space="0" w:color="auto"/>
        <w:bottom w:val="none" w:sz="0" w:space="0" w:color="auto"/>
        <w:right w:val="none" w:sz="0" w:space="0" w:color="auto"/>
      </w:divBdr>
      <w:divsChild>
        <w:div w:id="1919630118">
          <w:marLeft w:val="0"/>
          <w:marRight w:val="0"/>
          <w:marTop w:val="0"/>
          <w:marBottom w:val="0"/>
          <w:divBdr>
            <w:top w:val="none" w:sz="0" w:space="0" w:color="auto"/>
            <w:left w:val="none" w:sz="0" w:space="0" w:color="auto"/>
            <w:bottom w:val="none" w:sz="0" w:space="0" w:color="auto"/>
            <w:right w:val="none" w:sz="0" w:space="0" w:color="auto"/>
          </w:divBdr>
          <w:divsChild>
            <w:div w:id="923879445">
              <w:marLeft w:val="0"/>
              <w:marRight w:val="0"/>
              <w:marTop w:val="0"/>
              <w:marBottom w:val="0"/>
              <w:divBdr>
                <w:top w:val="none" w:sz="0" w:space="0" w:color="auto"/>
                <w:left w:val="none" w:sz="0" w:space="0" w:color="auto"/>
                <w:bottom w:val="none" w:sz="0" w:space="0" w:color="auto"/>
                <w:right w:val="none" w:sz="0" w:space="0" w:color="auto"/>
              </w:divBdr>
              <w:divsChild>
                <w:div w:id="2064595917">
                  <w:marLeft w:val="0"/>
                  <w:marRight w:val="0"/>
                  <w:marTop w:val="0"/>
                  <w:marBottom w:val="0"/>
                  <w:divBdr>
                    <w:top w:val="none" w:sz="0" w:space="0" w:color="auto"/>
                    <w:left w:val="none" w:sz="0" w:space="0" w:color="auto"/>
                    <w:bottom w:val="none" w:sz="0" w:space="0" w:color="auto"/>
                    <w:right w:val="none" w:sz="0" w:space="0" w:color="auto"/>
                  </w:divBdr>
                  <w:divsChild>
                    <w:div w:id="8846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4693">
      <w:bodyDiv w:val="1"/>
      <w:marLeft w:val="0"/>
      <w:marRight w:val="0"/>
      <w:marTop w:val="0"/>
      <w:marBottom w:val="0"/>
      <w:divBdr>
        <w:top w:val="none" w:sz="0" w:space="0" w:color="auto"/>
        <w:left w:val="none" w:sz="0" w:space="0" w:color="auto"/>
        <w:bottom w:val="none" w:sz="0" w:space="0" w:color="auto"/>
        <w:right w:val="none" w:sz="0" w:space="0" w:color="auto"/>
      </w:divBdr>
      <w:divsChild>
        <w:div w:id="1829128176">
          <w:marLeft w:val="0"/>
          <w:marRight w:val="0"/>
          <w:marTop w:val="0"/>
          <w:marBottom w:val="0"/>
          <w:divBdr>
            <w:top w:val="none" w:sz="0" w:space="0" w:color="auto"/>
            <w:left w:val="none" w:sz="0" w:space="0" w:color="auto"/>
            <w:bottom w:val="none" w:sz="0" w:space="0" w:color="auto"/>
            <w:right w:val="none" w:sz="0" w:space="0" w:color="auto"/>
          </w:divBdr>
          <w:divsChild>
            <w:div w:id="1660381237">
              <w:marLeft w:val="0"/>
              <w:marRight w:val="0"/>
              <w:marTop w:val="0"/>
              <w:marBottom w:val="0"/>
              <w:divBdr>
                <w:top w:val="none" w:sz="0" w:space="0" w:color="auto"/>
                <w:left w:val="none" w:sz="0" w:space="0" w:color="auto"/>
                <w:bottom w:val="none" w:sz="0" w:space="0" w:color="auto"/>
                <w:right w:val="none" w:sz="0" w:space="0" w:color="auto"/>
              </w:divBdr>
              <w:divsChild>
                <w:div w:id="16194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91091">
      <w:bodyDiv w:val="1"/>
      <w:marLeft w:val="0"/>
      <w:marRight w:val="0"/>
      <w:marTop w:val="0"/>
      <w:marBottom w:val="0"/>
      <w:divBdr>
        <w:top w:val="none" w:sz="0" w:space="0" w:color="auto"/>
        <w:left w:val="none" w:sz="0" w:space="0" w:color="auto"/>
        <w:bottom w:val="none" w:sz="0" w:space="0" w:color="auto"/>
        <w:right w:val="none" w:sz="0" w:space="0" w:color="auto"/>
      </w:divBdr>
    </w:div>
    <w:div w:id="1871065787">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umbiauniversity.zoom.us/meeting/register/tJUtcu6hqDktH9C-iLb1quVw_TI_alof6c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5B3A-0ADA-8145-B699-127E8444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1)</vt:lpstr>
    </vt:vector>
  </TitlesOfParts>
  <Company>Sackler Institute</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Nim Tottenham</dc:creator>
  <cp:keywords/>
  <cp:lastModifiedBy>nimtottenham@gmail.com</cp:lastModifiedBy>
  <cp:revision>11</cp:revision>
  <cp:lastPrinted>2016-01-20T01:44:00Z</cp:lastPrinted>
  <dcterms:created xsi:type="dcterms:W3CDTF">2024-10-31T20:24:00Z</dcterms:created>
  <dcterms:modified xsi:type="dcterms:W3CDTF">2025-01-08T23:08:00Z</dcterms:modified>
</cp:coreProperties>
</file>